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5D2" w:rsidRDefault="005D55D2" w:rsidP="003F2652">
      <w:pPr>
        <w:contextualSpacing/>
        <w:jc w:val="both"/>
        <w:rPr>
          <w:rFonts w:eastAsia="Calibri"/>
          <w:b/>
          <w:lang w:eastAsia="en-US"/>
        </w:rPr>
      </w:pPr>
      <w:r>
        <w:rPr>
          <w:rFonts w:eastAsia="Calibri"/>
          <w:b/>
          <w:lang w:eastAsia="en-US"/>
        </w:rPr>
        <w:t>Magyarok Nagyasszonya Társaság</w:t>
      </w:r>
    </w:p>
    <w:p w:rsidR="003F2652" w:rsidRDefault="003F2652" w:rsidP="003F2652">
      <w:pPr>
        <w:contextualSpacing/>
        <w:jc w:val="both"/>
        <w:rPr>
          <w:rFonts w:eastAsia="Calibri"/>
          <w:b/>
          <w:lang w:eastAsia="en-US"/>
        </w:rPr>
      </w:pPr>
      <w:r>
        <w:rPr>
          <w:rFonts w:eastAsia="Calibri"/>
          <w:b/>
          <w:lang w:eastAsia="en-US"/>
        </w:rPr>
        <w:t>Időskorúak Árpádházi Szent Erzsébet Szociális Otthona</w:t>
      </w:r>
    </w:p>
    <w:p w:rsidR="003F2652" w:rsidRPr="003F2652" w:rsidRDefault="003F2652" w:rsidP="003F2652">
      <w:pPr>
        <w:contextualSpacing/>
        <w:jc w:val="both"/>
        <w:rPr>
          <w:rFonts w:eastAsia="Calibri"/>
          <w:b/>
          <w:lang w:eastAsia="en-US"/>
        </w:rPr>
      </w:pPr>
      <w:r>
        <w:rPr>
          <w:rFonts w:eastAsia="Calibri"/>
          <w:b/>
          <w:lang w:eastAsia="en-US"/>
        </w:rPr>
        <w:t>1021 Budapest, Szerb Antal u. 13-17.</w:t>
      </w: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center"/>
        <w:rPr>
          <w:rFonts w:eastAsia="Calibri"/>
          <w:b/>
          <w:sz w:val="28"/>
          <w:szCs w:val="28"/>
          <w:lang w:eastAsia="en-US"/>
        </w:rPr>
      </w:pPr>
      <w:r>
        <w:rPr>
          <w:rFonts w:eastAsia="Calibri"/>
          <w:b/>
          <w:sz w:val="28"/>
          <w:szCs w:val="28"/>
          <w:lang w:eastAsia="en-US"/>
        </w:rPr>
        <w:t>ADATKEZELÉSI SZABÁLYZAT</w:t>
      </w:r>
    </w:p>
    <w:p w:rsidR="003F2652" w:rsidRDefault="003F2652" w:rsidP="003F2652">
      <w:pPr>
        <w:contextualSpacing/>
        <w:jc w:val="both"/>
        <w:rPr>
          <w:rFonts w:eastAsia="Calibri"/>
          <w:b/>
          <w:sz w:val="28"/>
          <w:szCs w:val="28"/>
          <w:lang w:eastAsia="en-US"/>
        </w:rPr>
      </w:pPr>
    </w:p>
    <w:p w:rsidR="003F2652" w:rsidRDefault="003F2652" w:rsidP="003F2652">
      <w:pPr>
        <w:contextualSpacing/>
        <w:jc w:val="center"/>
        <w:rPr>
          <w:rFonts w:eastAsia="Calibri"/>
          <w:b/>
          <w:sz w:val="28"/>
          <w:szCs w:val="28"/>
          <w:lang w:eastAsia="en-US"/>
        </w:rPr>
      </w:pPr>
      <w:r>
        <w:rPr>
          <w:rFonts w:eastAsia="Calibri"/>
          <w:b/>
          <w:sz w:val="28"/>
          <w:szCs w:val="28"/>
          <w:lang w:eastAsia="en-US"/>
        </w:rPr>
        <w:t>2018</w:t>
      </w: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5"/>
      </w:tblGrid>
      <w:tr w:rsidR="00F06983" w:rsidRPr="00F06983" w:rsidTr="008A751D">
        <w:trPr>
          <w:trHeight w:val="526"/>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983" w:rsidRPr="00F06983" w:rsidRDefault="00F06983" w:rsidP="00F06983">
            <w:pPr>
              <w:widowControl w:val="0"/>
              <w:spacing w:line="276" w:lineRule="auto"/>
              <w:jc w:val="center"/>
              <w:rPr>
                <w:rFonts w:ascii="Verdana" w:hAnsi="Verdana"/>
                <w:b/>
                <w:caps/>
                <w:sz w:val="16"/>
                <w:szCs w:val="20"/>
              </w:rPr>
            </w:pPr>
            <w:r w:rsidRPr="00F06983">
              <w:rPr>
                <w:rFonts w:ascii="Verdana" w:hAnsi="Verdana"/>
                <w:b/>
                <w:caps/>
                <w:szCs w:val="20"/>
              </w:rPr>
              <w:t>Törzspéldány</w:t>
            </w:r>
          </w:p>
        </w:tc>
      </w:tr>
    </w:tbl>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F06983" w:rsidRPr="0052777B" w:rsidRDefault="00F06983" w:rsidP="00F06983">
      <w:pPr>
        <w:pStyle w:val="NormalIndent"/>
        <w:spacing w:line="276" w:lineRule="auto"/>
        <w:ind w:left="0"/>
        <w:jc w:val="center"/>
        <w:rPr>
          <w:rFonts w:ascii="Verdana" w:hAnsi="Verdana"/>
          <w:b/>
          <w:color w:val="000000"/>
          <w:sz w:val="18"/>
        </w:rPr>
      </w:pPr>
      <w:r w:rsidRPr="0052777B">
        <w:rPr>
          <w:rFonts w:ascii="Verdana" w:hAnsi="Verdana"/>
          <w:b/>
          <w:color w:val="000000"/>
          <w:sz w:val="18"/>
        </w:rPr>
        <w:t>J</w:t>
      </w:r>
      <w:r>
        <w:rPr>
          <w:rFonts w:ascii="Verdana" w:hAnsi="Verdana"/>
          <w:b/>
          <w:color w:val="000000"/>
          <w:sz w:val="18"/>
        </w:rPr>
        <w:t xml:space="preserve">elen </w:t>
      </w:r>
      <w:proofErr w:type="gramStart"/>
      <w:r>
        <w:rPr>
          <w:rFonts w:ascii="Verdana" w:hAnsi="Verdana"/>
          <w:b/>
          <w:color w:val="000000"/>
          <w:sz w:val="18"/>
        </w:rPr>
        <w:t>dokumentum</w:t>
      </w:r>
      <w:proofErr w:type="gramEnd"/>
      <w:r>
        <w:rPr>
          <w:rFonts w:ascii="Verdana" w:hAnsi="Verdana"/>
          <w:b/>
          <w:color w:val="000000"/>
          <w:sz w:val="18"/>
        </w:rPr>
        <w:t xml:space="preserve"> a Magyarok Nagyasszonya Társaság </w:t>
      </w:r>
      <w:r w:rsidRPr="0052777B">
        <w:rPr>
          <w:rFonts w:ascii="Verdana" w:hAnsi="Verdana"/>
          <w:b/>
          <w:color w:val="000000"/>
          <w:sz w:val="18"/>
        </w:rPr>
        <w:t>szellemi tulajdona.</w:t>
      </w:r>
    </w:p>
    <w:p w:rsidR="00F06983" w:rsidRPr="0052777B" w:rsidRDefault="00F06983" w:rsidP="00F06983">
      <w:pPr>
        <w:pStyle w:val="NormalIndent"/>
        <w:spacing w:line="276" w:lineRule="auto"/>
        <w:ind w:left="-426"/>
        <w:jc w:val="center"/>
        <w:rPr>
          <w:rFonts w:ascii="Verdana" w:hAnsi="Verdana"/>
          <w:b/>
          <w:color w:val="000000"/>
          <w:sz w:val="18"/>
        </w:rPr>
      </w:pPr>
      <w:r w:rsidRPr="0052777B">
        <w:rPr>
          <w:rFonts w:ascii="Verdana" w:hAnsi="Verdana"/>
          <w:b/>
          <w:color w:val="000000"/>
          <w:sz w:val="18"/>
        </w:rPr>
        <w:t>Másolása, harmadik személy részére történő átadása írásos hozzájárulás nélkül nem engedélyezett!</w:t>
      </w: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Default="003F2652" w:rsidP="003F2652">
      <w:pPr>
        <w:contextualSpacing/>
        <w:jc w:val="both"/>
        <w:rPr>
          <w:rFonts w:eastAsia="Calibri"/>
          <w:b/>
          <w:sz w:val="28"/>
          <w:szCs w:val="28"/>
          <w:lang w:eastAsia="en-US"/>
        </w:rPr>
      </w:pPr>
    </w:p>
    <w:p w:rsidR="003F2652" w:rsidRPr="003F2652" w:rsidRDefault="003F2652" w:rsidP="003F2652">
      <w:pPr>
        <w:contextualSpacing/>
        <w:jc w:val="both"/>
        <w:rPr>
          <w:rFonts w:eastAsia="Calibri"/>
          <w:b/>
          <w:sz w:val="22"/>
          <w:szCs w:val="22"/>
          <w:lang w:eastAsia="en-US"/>
        </w:rPr>
      </w:pPr>
      <w:r w:rsidRPr="003F2652">
        <w:rPr>
          <w:rFonts w:eastAsia="Calibri"/>
          <w:b/>
          <w:sz w:val="22"/>
          <w:szCs w:val="22"/>
          <w:lang w:eastAsia="en-US"/>
        </w:rPr>
        <w:t>Készítette:</w:t>
      </w:r>
      <w:r w:rsidRPr="003F2652">
        <w:rPr>
          <w:rFonts w:eastAsia="Calibri"/>
          <w:b/>
          <w:sz w:val="22"/>
          <w:szCs w:val="22"/>
          <w:lang w:eastAsia="en-US"/>
        </w:rPr>
        <w:tab/>
      </w:r>
      <w:r w:rsidRPr="003F2652">
        <w:rPr>
          <w:rFonts w:eastAsia="Calibri"/>
          <w:b/>
          <w:sz w:val="22"/>
          <w:szCs w:val="22"/>
          <w:lang w:eastAsia="en-US"/>
        </w:rPr>
        <w:tab/>
      </w:r>
      <w:r w:rsidRPr="003F2652">
        <w:rPr>
          <w:rFonts w:eastAsia="Calibri"/>
          <w:b/>
          <w:sz w:val="22"/>
          <w:szCs w:val="22"/>
          <w:lang w:eastAsia="en-US"/>
        </w:rPr>
        <w:tab/>
      </w:r>
      <w:r w:rsidRPr="003F2652">
        <w:rPr>
          <w:rFonts w:eastAsia="Calibri"/>
          <w:b/>
          <w:sz w:val="22"/>
          <w:szCs w:val="22"/>
          <w:lang w:eastAsia="en-US"/>
        </w:rPr>
        <w:tab/>
      </w:r>
      <w:r w:rsidRPr="003F2652">
        <w:rPr>
          <w:rFonts w:eastAsia="Calibri"/>
          <w:b/>
          <w:sz w:val="22"/>
          <w:szCs w:val="22"/>
          <w:lang w:eastAsia="en-US"/>
        </w:rPr>
        <w:tab/>
      </w:r>
      <w:r w:rsidRPr="003F2652">
        <w:rPr>
          <w:rFonts w:eastAsia="Calibri"/>
          <w:b/>
          <w:sz w:val="22"/>
          <w:szCs w:val="22"/>
          <w:lang w:eastAsia="en-US"/>
        </w:rPr>
        <w:tab/>
        <w:t>Jóváhagyta:</w:t>
      </w:r>
    </w:p>
    <w:p w:rsidR="003F2652" w:rsidRPr="003F2652" w:rsidRDefault="003F2652" w:rsidP="003F2652">
      <w:pPr>
        <w:contextualSpacing/>
        <w:jc w:val="both"/>
        <w:rPr>
          <w:rFonts w:eastAsia="Calibri"/>
          <w:b/>
          <w:sz w:val="22"/>
          <w:szCs w:val="22"/>
          <w:lang w:eastAsia="en-US"/>
        </w:rPr>
      </w:pPr>
    </w:p>
    <w:p w:rsidR="003F2652" w:rsidRPr="003F2652" w:rsidRDefault="003F2652" w:rsidP="003F2652">
      <w:pPr>
        <w:contextualSpacing/>
        <w:jc w:val="both"/>
        <w:rPr>
          <w:rFonts w:eastAsia="Calibri"/>
          <w:b/>
          <w:sz w:val="22"/>
          <w:szCs w:val="22"/>
          <w:lang w:eastAsia="en-US"/>
        </w:rPr>
      </w:pPr>
      <w:r w:rsidRPr="003F2652">
        <w:rPr>
          <w:rFonts w:eastAsia="Calibri"/>
          <w:b/>
          <w:sz w:val="22"/>
          <w:szCs w:val="22"/>
          <w:lang w:eastAsia="en-US"/>
        </w:rPr>
        <w:t>……………………………</w:t>
      </w:r>
      <w:r w:rsidRPr="003F2652">
        <w:rPr>
          <w:rFonts w:eastAsia="Calibri"/>
          <w:b/>
          <w:sz w:val="22"/>
          <w:szCs w:val="22"/>
          <w:lang w:eastAsia="en-US"/>
        </w:rPr>
        <w:tab/>
      </w:r>
      <w:r w:rsidRPr="003F2652">
        <w:rPr>
          <w:rFonts w:eastAsia="Calibri"/>
          <w:b/>
          <w:sz w:val="22"/>
          <w:szCs w:val="22"/>
          <w:lang w:eastAsia="en-US"/>
        </w:rPr>
        <w:tab/>
      </w:r>
      <w:r>
        <w:rPr>
          <w:rFonts w:eastAsia="Calibri"/>
          <w:b/>
          <w:sz w:val="22"/>
          <w:szCs w:val="22"/>
          <w:lang w:eastAsia="en-US"/>
        </w:rPr>
        <w:tab/>
      </w:r>
      <w:r w:rsidRPr="003F2652">
        <w:rPr>
          <w:rFonts w:eastAsia="Calibri"/>
          <w:b/>
          <w:sz w:val="22"/>
          <w:szCs w:val="22"/>
          <w:lang w:eastAsia="en-US"/>
        </w:rPr>
        <w:tab/>
        <w:t>………………………………</w:t>
      </w:r>
      <w:r>
        <w:rPr>
          <w:rFonts w:eastAsia="Calibri"/>
          <w:b/>
          <w:sz w:val="22"/>
          <w:szCs w:val="22"/>
          <w:lang w:eastAsia="en-US"/>
        </w:rPr>
        <w:t>……</w:t>
      </w:r>
    </w:p>
    <w:p w:rsidR="00AD492A" w:rsidRDefault="003F2652" w:rsidP="003F2652">
      <w:pPr>
        <w:contextualSpacing/>
        <w:jc w:val="both"/>
        <w:rPr>
          <w:rFonts w:eastAsia="Calibri"/>
          <w:b/>
          <w:sz w:val="22"/>
          <w:szCs w:val="22"/>
          <w:lang w:eastAsia="en-US"/>
        </w:rPr>
      </w:pPr>
      <w:proofErr w:type="gramStart"/>
      <w:r>
        <w:rPr>
          <w:rFonts w:eastAsia="Calibri"/>
          <w:b/>
          <w:sz w:val="22"/>
          <w:szCs w:val="22"/>
          <w:lang w:eastAsia="en-US"/>
        </w:rPr>
        <w:t>dr.</w:t>
      </w:r>
      <w:proofErr w:type="gramEnd"/>
      <w:r>
        <w:rPr>
          <w:rFonts w:eastAsia="Calibri"/>
          <w:b/>
          <w:sz w:val="22"/>
          <w:szCs w:val="22"/>
          <w:lang w:eastAsia="en-US"/>
        </w:rPr>
        <w:t xml:space="preserve"> Nagy Viktor </w:t>
      </w:r>
      <w:r w:rsidRPr="003F2652">
        <w:rPr>
          <w:rFonts w:eastAsia="Calibri"/>
          <w:b/>
          <w:sz w:val="22"/>
          <w:szCs w:val="22"/>
          <w:lang w:eastAsia="en-US"/>
        </w:rPr>
        <w:t>intézményvezető</w:t>
      </w:r>
      <w:r w:rsidRPr="003F2652">
        <w:rPr>
          <w:rFonts w:eastAsia="Calibri"/>
          <w:b/>
          <w:sz w:val="22"/>
          <w:szCs w:val="22"/>
          <w:lang w:eastAsia="en-US"/>
        </w:rPr>
        <w:tab/>
      </w:r>
      <w:r w:rsidRPr="003F2652">
        <w:rPr>
          <w:rFonts w:eastAsia="Calibri"/>
          <w:b/>
          <w:sz w:val="22"/>
          <w:szCs w:val="22"/>
          <w:lang w:eastAsia="en-US"/>
        </w:rPr>
        <w:tab/>
      </w:r>
      <w:r>
        <w:rPr>
          <w:rFonts w:eastAsia="Calibri"/>
          <w:b/>
          <w:sz w:val="22"/>
          <w:szCs w:val="22"/>
          <w:lang w:eastAsia="en-US"/>
        </w:rPr>
        <w:tab/>
      </w:r>
      <w:r w:rsidR="00FF5AEE">
        <w:rPr>
          <w:rFonts w:eastAsia="Calibri"/>
          <w:b/>
          <w:sz w:val="22"/>
          <w:szCs w:val="22"/>
          <w:lang w:eastAsia="en-US"/>
        </w:rPr>
        <w:t>Bart</w:t>
      </w:r>
      <w:bookmarkStart w:id="0" w:name="_GoBack"/>
      <w:bookmarkEnd w:id="0"/>
      <w:r w:rsidRPr="003F2652">
        <w:rPr>
          <w:rFonts w:eastAsia="Calibri"/>
          <w:b/>
          <w:sz w:val="22"/>
          <w:szCs w:val="22"/>
          <w:lang w:eastAsia="en-US"/>
        </w:rPr>
        <w:t>a Mária általános főnöknő</w:t>
      </w:r>
    </w:p>
    <w:p w:rsidR="008365C7" w:rsidRPr="008365C7" w:rsidRDefault="008365C7" w:rsidP="003F2652">
      <w:pPr>
        <w:contextualSpacing/>
        <w:jc w:val="both"/>
        <w:rPr>
          <w:rFonts w:eastAsia="Calibri"/>
          <w:b/>
          <w:sz w:val="22"/>
          <w:szCs w:val="22"/>
          <w:lang w:eastAsia="en-US"/>
        </w:rPr>
      </w:pPr>
    </w:p>
    <w:p w:rsidR="00AD492A" w:rsidRDefault="00AD492A" w:rsidP="003F2652">
      <w:pPr>
        <w:contextualSpacing/>
        <w:jc w:val="both"/>
        <w:rPr>
          <w:rFonts w:eastAsia="Calibri"/>
          <w:b/>
          <w:sz w:val="28"/>
          <w:szCs w:val="28"/>
          <w:lang w:eastAsia="en-US"/>
        </w:rPr>
      </w:pPr>
    </w:p>
    <w:p w:rsidR="00B63037" w:rsidRPr="005D55D2" w:rsidRDefault="00B63037" w:rsidP="00B63037">
      <w:pPr>
        <w:pStyle w:val="Stlus"/>
        <w:numPr>
          <w:ilvl w:val="0"/>
          <w:numId w:val="12"/>
        </w:numPr>
        <w:spacing w:beforeAutospacing="1" w:afterAutospacing="1"/>
        <w:jc w:val="both"/>
        <w:rPr>
          <w:rFonts w:asciiTheme="minorHAnsi" w:hAnsiTheme="minorHAnsi" w:cstheme="minorHAnsi"/>
          <w:b/>
          <w:u w:val="single"/>
        </w:rPr>
      </w:pPr>
      <w:r w:rsidRPr="005D55D2">
        <w:rPr>
          <w:rFonts w:asciiTheme="minorHAnsi" w:hAnsiTheme="minorHAnsi" w:cstheme="minorHAnsi"/>
          <w:b/>
          <w:u w:val="single"/>
        </w:rPr>
        <w:t>Bevezetés</w:t>
      </w:r>
    </w:p>
    <w:p w:rsidR="00B63037" w:rsidRPr="005D55D2" w:rsidRDefault="00B63037" w:rsidP="00B63037">
      <w:pPr>
        <w:pStyle w:val="Stlus"/>
        <w:spacing w:beforeAutospacing="1" w:afterAutospacing="1"/>
        <w:jc w:val="both"/>
        <w:rPr>
          <w:rFonts w:asciiTheme="minorHAnsi" w:hAnsiTheme="minorHAnsi" w:cstheme="minorHAnsi"/>
        </w:rPr>
      </w:pPr>
    </w:p>
    <w:p w:rsidR="00AD492A" w:rsidRPr="005D55D2" w:rsidRDefault="00AD492A" w:rsidP="00B63037">
      <w:pPr>
        <w:pStyle w:val="Stlus"/>
        <w:spacing w:beforeAutospacing="1" w:afterAutospacing="1"/>
        <w:jc w:val="both"/>
        <w:rPr>
          <w:rFonts w:asciiTheme="minorHAnsi" w:hAnsiTheme="minorHAnsi" w:cstheme="minorHAnsi"/>
        </w:rPr>
      </w:pPr>
      <w:r w:rsidRPr="005D55D2">
        <w:rPr>
          <w:rFonts w:asciiTheme="minorHAnsi" w:hAnsiTheme="minorHAnsi" w:cstheme="minorHAnsi"/>
        </w:rPr>
        <w:t xml:space="preserve">A </w:t>
      </w:r>
      <w:r w:rsidRPr="005D55D2">
        <w:rPr>
          <w:rFonts w:asciiTheme="minorHAnsi" w:hAnsiTheme="minorHAnsi" w:cstheme="minorHAnsi"/>
          <w:b/>
        </w:rPr>
        <w:t>Magyarok Nagyasszonya Társaság</w:t>
      </w:r>
      <w:r w:rsidRPr="005D55D2">
        <w:rPr>
          <w:rFonts w:asciiTheme="minorHAnsi" w:hAnsiTheme="minorHAnsi" w:cstheme="minorHAnsi"/>
        </w:rPr>
        <w:t xml:space="preserve"> (székhely: 1021 Budapest, Szerb Antal utca 13-17, képviseli: Barta Mária általános főnöknő) által fenntartott </w:t>
      </w:r>
      <w:r w:rsidRPr="005D55D2">
        <w:rPr>
          <w:rFonts w:asciiTheme="minorHAnsi" w:hAnsiTheme="minorHAnsi" w:cstheme="minorHAnsi"/>
          <w:b/>
        </w:rPr>
        <w:t>Időskorúak Árpádházi Szent Erzsébet Otthona</w:t>
      </w:r>
      <w:r w:rsidRPr="005D55D2">
        <w:rPr>
          <w:rFonts w:asciiTheme="minorHAnsi" w:hAnsiTheme="minorHAnsi" w:cstheme="minorHAnsi"/>
        </w:rPr>
        <w:t xml:space="preserve"> (székhely: 1021 Budapest, Szerb Antal utca 13-17, képviseli: dr. Nagy Viktor intézményvezető</w:t>
      </w:r>
      <w:r w:rsidR="00FE66E2" w:rsidRPr="005D55D2">
        <w:rPr>
          <w:rFonts w:asciiTheme="minorHAnsi" w:hAnsiTheme="minorHAnsi" w:cstheme="minorHAnsi"/>
        </w:rPr>
        <w:t>, a továbbiakban Intézmény</w:t>
      </w:r>
      <w:r w:rsidRPr="005D55D2">
        <w:rPr>
          <w:rFonts w:asciiTheme="minorHAnsi" w:hAnsiTheme="minorHAnsi" w:cstheme="minorHAnsi"/>
        </w:rPr>
        <w:t xml:space="preserve">) </w:t>
      </w:r>
      <w:r w:rsidRPr="005D55D2">
        <w:rPr>
          <w:rFonts w:asciiTheme="minorHAnsi" w:hAnsiTheme="minorHAnsi" w:cstheme="minorHAnsi"/>
        </w:rPr>
        <w:t xml:space="preserve">a működése során az alább meghatározott személyes adatok vonatkozásában adatkezelőként jár el és magára nézve kötelezőnek ismeri el a jelen Tájékoztató tartalmát. </w:t>
      </w:r>
      <w:r w:rsidR="00FE66E2" w:rsidRPr="005D55D2">
        <w:rPr>
          <w:rFonts w:asciiTheme="minorHAnsi" w:hAnsiTheme="minorHAnsi" w:cstheme="minorHAnsi"/>
        </w:rPr>
        <w:t>Az Intézmény</w:t>
      </w:r>
      <w:r w:rsidRPr="005D55D2">
        <w:rPr>
          <w:rFonts w:asciiTheme="minorHAnsi" w:hAnsiTheme="minorHAnsi" w:cstheme="minorHAnsi"/>
        </w:rPr>
        <w:t xml:space="preserve"> kötelezettséget vállal arra, hogy a működésével kapcsolatos minden adatkezelés megfelel a jelen Tájékoztatóban és a hatályos jogszabályokban meghatározott elvárásoknak.</w:t>
      </w:r>
    </w:p>
    <w:p w:rsidR="00AD492A" w:rsidRPr="005D55D2" w:rsidRDefault="00FE66E2" w:rsidP="00B63037">
      <w:pPr>
        <w:spacing w:before="100" w:beforeAutospacing="1" w:after="100" w:afterAutospacing="1"/>
        <w:jc w:val="both"/>
        <w:rPr>
          <w:rFonts w:asciiTheme="minorHAnsi" w:hAnsiTheme="minorHAnsi" w:cstheme="minorHAnsi"/>
        </w:rPr>
      </w:pPr>
      <w:r w:rsidRPr="005D55D2">
        <w:rPr>
          <w:rFonts w:asciiTheme="minorHAnsi" w:hAnsiTheme="minorHAnsi" w:cstheme="minorHAnsi"/>
        </w:rPr>
        <w:t>Az Intézmény</w:t>
      </w:r>
      <w:r w:rsidR="00AD492A" w:rsidRPr="005D55D2">
        <w:rPr>
          <w:rFonts w:asciiTheme="minorHAnsi" w:hAnsiTheme="minorHAnsi" w:cstheme="minorHAnsi"/>
        </w:rPr>
        <w:t xml:space="preserve"> elkötelezett az Érintettek személyes adatainak védelmében, és kiemelten fontosnak tartja az Érintettek </w:t>
      </w:r>
      <w:proofErr w:type="gramStart"/>
      <w:r w:rsidR="00AD492A" w:rsidRPr="005D55D2">
        <w:rPr>
          <w:rFonts w:asciiTheme="minorHAnsi" w:hAnsiTheme="minorHAnsi" w:cstheme="minorHAnsi"/>
        </w:rPr>
        <w:t>információs</w:t>
      </w:r>
      <w:proofErr w:type="gramEnd"/>
      <w:r w:rsidR="00AD492A" w:rsidRPr="005D55D2">
        <w:rPr>
          <w:rFonts w:asciiTheme="minorHAnsi" w:hAnsiTheme="minorHAnsi" w:cstheme="minorHAnsi"/>
        </w:rPr>
        <w:t xml:space="preserve"> önrendelkezési j</w:t>
      </w:r>
      <w:r w:rsidRPr="005D55D2">
        <w:rPr>
          <w:rFonts w:asciiTheme="minorHAnsi" w:hAnsiTheme="minorHAnsi" w:cstheme="minorHAnsi"/>
        </w:rPr>
        <w:t>ogának tiszteletben tartását. A</w:t>
      </w:r>
      <w:r w:rsidR="00AD492A" w:rsidRPr="005D55D2">
        <w:rPr>
          <w:rFonts w:asciiTheme="minorHAnsi" w:hAnsiTheme="minorHAnsi" w:cstheme="minorHAnsi"/>
        </w:rPr>
        <w:t xml:space="preserve"> személyes adatokat bizalmasan kezeli, és megtesz minden olyan biztonsági, technikai és szervezési intézkedést, mely az adatok biztonságát </w:t>
      </w:r>
      <w:proofErr w:type="gramStart"/>
      <w:r w:rsidR="00AD492A" w:rsidRPr="005D55D2">
        <w:rPr>
          <w:rFonts w:asciiTheme="minorHAnsi" w:hAnsiTheme="minorHAnsi" w:cstheme="minorHAnsi"/>
        </w:rPr>
        <w:t>garantálja</w:t>
      </w:r>
      <w:proofErr w:type="gramEnd"/>
      <w:r w:rsidR="00AD492A" w:rsidRPr="005D55D2">
        <w:rPr>
          <w:rFonts w:asciiTheme="minorHAnsi" w:hAnsiTheme="minorHAnsi" w:cstheme="minorHAnsi"/>
        </w:rPr>
        <w:t>.</w:t>
      </w:r>
    </w:p>
    <w:p w:rsidR="00AD492A" w:rsidRPr="005D55D2" w:rsidRDefault="00A85976" w:rsidP="00B63037">
      <w:pPr>
        <w:contextualSpacing/>
        <w:jc w:val="both"/>
        <w:rPr>
          <w:rFonts w:asciiTheme="minorHAnsi" w:eastAsia="Calibri" w:hAnsiTheme="minorHAnsi" w:cstheme="minorHAnsi"/>
          <w:lang w:eastAsia="en-US"/>
        </w:rPr>
      </w:pPr>
      <w:r w:rsidRPr="005D55D2">
        <w:rPr>
          <w:rFonts w:asciiTheme="minorHAnsi" w:eastAsia="Calibri" w:hAnsiTheme="minorHAnsi" w:cstheme="minorHAnsi"/>
          <w:lang w:eastAsia="en-US"/>
        </w:rPr>
        <w:t xml:space="preserve">Jelen szabályzat célja, hogy az Európai Parlament és a Tanács 2016/679. számú Rendelete ( a továbbiakban GDPR) és az </w:t>
      </w:r>
      <w:proofErr w:type="gramStart"/>
      <w:r w:rsidRPr="005D55D2">
        <w:rPr>
          <w:rFonts w:asciiTheme="minorHAnsi" w:eastAsia="Calibri" w:hAnsiTheme="minorHAnsi" w:cstheme="minorHAnsi"/>
          <w:lang w:eastAsia="en-US"/>
        </w:rPr>
        <w:t>információs</w:t>
      </w:r>
      <w:proofErr w:type="gramEnd"/>
      <w:r w:rsidRPr="005D55D2">
        <w:rPr>
          <w:rFonts w:asciiTheme="minorHAnsi" w:eastAsia="Calibri" w:hAnsiTheme="minorHAnsi" w:cstheme="minorHAnsi"/>
          <w:lang w:eastAsia="en-US"/>
        </w:rPr>
        <w:t xml:space="preserve"> és önrendelkezési jogról szóló 2011. évi CXII. törvény ( a továbbiakban </w:t>
      </w:r>
      <w:proofErr w:type="spellStart"/>
      <w:r w:rsidRPr="005D55D2">
        <w:rPr>
          <w:rFonts w:asciiTheme="minorHAnsi" w:eastAsia="Calibri" w:hAnsiTheme="minorHAnsi" w:cstheme="minorHAnsi"/>
          <w:lang w:eastAsia="en-US"/>
        </w:rPr>
        <w:t>Info</w:t>
      </w:r>
      <w:proofErr w:type="spellEnd"/>
      <w:r w:rsidRPr="005D55D2">
        <w:rPr>
          <w:rFonts w:asciiTheme="minorHAnsi" w:eastAsia="Calibri" w:hAnsiTheme="minorHAnsi" w:cstheme="minorHAnsi"/>
          <w:lang w:eastAsia="en-US"/>
        </w:rPr>
        <w:t xml:space="preserve"> tv.)</w:t>
      </w:r>
      <w:r w:rsidR="001A7F88" w:rsidRPr="005D55D2">
        <w:rPr>
          <w:rFonts w:asciiTheme="minorHAnsi" w:eastAsia="Calibri" w:hAnsiTheme="minorHAnsi" w:cstheme="minorHAnsi"/>
          <w:lang w:eastAsia="en-US"/>
        </w:rPr>
        <w:t xml:space="preserve"> vonatkozó rendelkezései alapján rögzítse az Intézmény által alkalmazott adatvédelmi elveket, és az alkalmazott adatvédelmi politikát. Kitűzött cél, hogy az Intézmény által nyújtott szociális szolgáltatás minden területén az érintett számára biztosítva legyen az irányadó jogok védelme és az adat kezelésével kapcsolatos tájékoztatás.</w:t>
      </w:r>
    </w:p>
    <w:p w:rsidR="00AD492A" w:rsidRPr="005D55D2" w:rsidRDefault="00AD492A" w:rsidP="00B63037">
      <w:pPr>
        <w:contextualSpacing/>
        <w:jc w:val="both"/>
        <w:rPr>
          <w:rFonts w:asciiTheme="minorHAnsi" w:eastAsia="Calibri" w:hAnsiTheme="minorHAnsi" w:cstheme="minorHAnsi"/>
          <w:b/>
          <w:lang w:eastAsia="en-US"/>
        </w:rPr>
      </w:pPr>
    </w:p>
    <w:p w:rsidR="00AD492A" w:rsidRPr="005D55D2" w:rsidRDefault="00AD492A" w:rsidP="00B63037">
      <w:pPr>
        <w:contextualSpacing/>
        <w:jc w:val="both"/>
        <w:rPr>
          <w:rFonts w:asciiTheme="minorHAnsi" w:eastAsia="Calibri" w:hAnsiTheme="minorHAnsi" w:cstheme="minorHAnsi"/>
          <w:b/>
          <w:lang w:eastAsia="en-US"/>
        </w:rPr>
      </w:pPr>
    </w:p>
    <w:p w:rsidR="003F2652" w:rsidRPr="005D55D2" w:rsidRDefault="003F2652" w:rsidP="00B63037">
      <w:pPr>
        <w:contextualSpacing/>
        <w:jc w:val="both"/>
        <w:rPr>
          <w:rFonts w:asciiTheme="minorHAnsi" w:eastAsia="Calibri" w:hAnsiTheme="minorHAnsi" w:cstheme="minorHAnsi"/>
          <w:b/>
          <w:lang w:eastAsia="en-US"/>
        </w:rPr>
      </w:pPr>
    </w:p>
    <w:p w:rsidR="003F2652" w:rsidRPr="005D55D2" w:rsidRDefault="003F2652" w:rsidP="00B63037">
      <w:pPr>
        <w:pStyle w:val="ListParagraph"/>
        <w:numPr>
          <w:ilvl w:val="0"/>
          <w:numId w:val="12"/>
        </w:numPr>
        <w:jc w:val="both"/>
        <w:rPr>
          <w:rFonts w:asciiTheme="minorHAnsi" w:hAnsiTheme="minorHAnsi" w:cstheme="minorHAnsi"/>
          <w:b/>
          <w:sz w:val="24"/>
          <w:szCs w:val="24"/>
          <w:u w:val="single"/>
        </w:rPr>
      </w:pPr>
      <w:r w:rsidRPr="005D55D2">
        <w:rPr>
          <w:rFonts w:asciiTheme="minorHAnsi" w:hAnsiTheme="minorHAnsi" w:cstheme="minorHAnsi"/>
          <w:b/>
          <w:sz w:val="24"/>
          <w:szCs w:val="24"/>
          <w:u w:val="single"/>
        </w:rPr>
        <w:t>Alapelvek:</w:t>
      </w:r>
    </w:p>
    <w:p w:rsidR="003F2652" w:rsidRPr="005D55D2" w:rsidRDefault="003F2652" w:rsidP="00B63037">
      <w:pPr>
        <w:autoSpaceDE w:val="0"/>
        <w:autoSpaceDN w:val="0"/>
        <w:adjustRightInd w:val="0"/>
        <w:ind w:left="720"/>
        <w:contextualSpacing/>
        <w:jc w:val="both"/>
        <w:rPr>
          <w:rFonts w:asciiTheme="minorHAnsi" w:hAnsiTheme="minorHAnsi" w:cstheme="minorHAnsi"/>
          <w:b/>
          <w:color w:val="000000"/>
        </w:rPr>
      </w:pPr>
    </w:p>
    <w:p w:rsidR="003F2652" w:rsidRPr="005D55D2" w:rsidRDefault="003F2652" w:rsidP="00B63037">
      <w:pPr>
        <w:numPr>
          <w:ilvl w:val="1"/>
          <w:numId w:val="3"/>
        </w:numPr>
        <w:autoSpaceDE w:val="0"/>
        <w:autoSpaceDN w:val="0"/>
        <w:adjustRightInd w:val="0"/>
        <w:ind w:left="1276" w:hanging="556"/>
        <w:contextualSpacing/>
        <w:jc w:val="both"/>
        <w:rPr>
          <w:rFonts w:asciiTheme="minorHAnsi" w:hAnsiTheme="minorHAnsi" w:cstheme="minorHAnsi"/>
          <w:color w:val="000000"/>
        </w:rPr>
      </w:pPr>
      <w:r w:rsidRPr="005D55D2">
        <w:rPr>
          <w:rFonts w:asciiTheme="minorHAnsi" w:hAnsiTheme="minorHAnsi" w:cstheme="minorHAnsi"/>
          <w:color w:val="000000"/>
        </w:rPr>
        <w:t>Az adatkezelő a jogszabályi rendelkezésen alapulva a személyes adatokat a jóhiszeműség és a tisztesség és átláthatóság elveinek megfelelően kezeli és kizárólag célhoz kötötten, rendeltetésének megfelelően használja fel.</w:t>
      </w:r>
    </w:p>
    <w:p w:rsidR="003F2652" w:rsidRPr="005D55D2" w:rsidRDefault="003F2652" w:rsidP="00B63037">
      <w:pPr>
        <w:autoSpaceDE w:val="0"/>
        <w:autoSpaceDN w:val="0"/>
        <w:adjustRightInd w:val="0"/>
        <w:ind w:left="1276"/>
        <w:contextualSpacing/>
        <w:jc w:val="both"/>
        <w:rPr>
          <w:rFonts w:asciiTheme="minorHAnsi" w:hAnsiTheme="minorHAnsi" w:cstheme="minorHAnsi"/>
          <w:color w:val="000000"/>
        </w:rPr>
      </w:pPr>
    </w:p>
    <w:p w:rsidR="003F2652" w:rsidRPr="005D55D2" w:rsidRDefault="003F2652" w:rsidP="00B63037">
      <w:pPr>
        <w:numPr>
          <w:ilvl w:val="1"/>
          <w:numId w:val="3"/>
        </w:numPr>
        <w:autoSpaceDE w:val="0"/>
        <w:autoSpaceDN w:val="0"/>
        <w:adjustRightInd w:val="0"/>
        <w:ind w:left="1276" w:hanging="556"/>
        <w:contextualSpacing/>
        <w:jc w:val="both"/>
        <w:rPr>
          <w:rFonts w:asciiTheme="minorHAnsi" w:hAnsiTheme="minorHAnsi" w:cstheme="minorHAnsi"/>
          <w:color w:val="000000"/>
        </w:rPr>
      </w:pPr>
      <w:r w:rsidRPr="005D55D2">
        <w:rPr>
          <w:rFonts w:asciiTheme="minorHAnsi" w:hAnsiTheme="minorHAnsi" w:cstheme="minorHAnsi"/>
          <w:color w:val="000000"/>
        </w:rPr>
        <w:t xml:space="preserve">Az adatkezelő megteszi mindazon szervezeti és technikai intézkedéseket, amelyek a személyes adatokhoz való jogosulatlan hozzáférést megakadályozzák, az adatok véletlenszerű elvesztését, módosítását, törlését gátolják. </w:t>
      </w:r>
    </w:p>
    <w:p w:rsidR="003F2652" w:rsidRPr="005D55D2" w:rsidRDefault="003F2652" w:rsidP="00B63037">
      <w:pPr>
        <w:autoSpaceDE w:val="0"/>
        <w:autoSpaceDN w:val="0"/>
        <w:adjustRightInd w:val="0"/>
        <w:ind w:left="1276"/>
        <w:contextualSpacing/>
        <w:jc w:val="both"/>
        <w:rPr>
          <w:rFonts w:asciiTheme="minorHAnsi" w:hAnsiTheme="minorHAnsi" w:cstheme="minorHAnsi"/>
          <w:color w:val="000000"/>
        </w:rPr>
      </w:pPr>
    </w:p>
    <w:p w:rsidR="003F2652" w:rsidRPr="005D55D2" w:rsidRDefault="003F2652" w:rsidP="00B63037">
      <w:pPr>
        <w:numPr>
          <w:ilvl w:val="1"/>
          <w:numId w:val="3"/>
        </w:numPr>
        <w:autoSpaceDE w:val="0"/>
        <w:autoSpaceDN w:val="0"/>
        <w:adjustRightInd w:val="0"/>
        <w:ind w:left="1276" w:hanging="556"/>
        <w:contextualSpacing/>
        <w:jc w:val="both"/>
        <w:rPr>
          <w:rFonts w:asciiTheme="minorHAnsi" w:hAnsiTheme="minorHAnsi" w:cstheme="minorHAnsi"/>
          <w:color w:val="000000"/>
        </w:rPr>
      </w:pPr>
      <w:r w:rsidRPr="005D55D2">
        <w:rPr>
          <w:rFonts w:asciiTheme="minorHAnsi" w:hAnsiTheme="minorHAnsi" w:cstheme="minorHAnsi"/>
          <w:color w:val="000000"/>
        </w:rPr>
        <w:t>Amennyiben az adatkezelő a személyes adatokat az eredeti adatfelvétel céljától eltérő célra kívánja felhasználni, erről az érintettet kifejezett hozzájárulását megszerzi.</w:t>
      </w:r>
    </w:p>
    <w:p w:rsidR="003F2652" w:rsidRPr="005D55D2" w:rsidRDefault="003F2652" w:rsidP="00B63037">
      <w:pPr>
        <w:autoSpaceDE w:val="0"/>
        <w:autoSpaceDN w:val="0"/>
        <w:adjustRightInd w:val="0"/>
        <w:contextualSpacing/>
        <w:jc w:val="both"/>
        <w:rPr>
          <w:rFonts w:asciiTheme="minorHAnsi" w:hAnsiTheme="minorHAnsi" w:cstheme="minorHAnsi"/>
          <w:color w:val="000000"/>
        </w:rPr>
      </w:pPr>
    </w:p>
    <w:p w:rsidR="00B63037" w:rsidRPr="005D55D2" w:rsidRDefault="003F2652" w:rsidP="00B63037">
      <w:pPr>
        <w:numPr>
          <w:ilvl w:val="1"/>
          <w:numId w:val="3"/>
        </w:numPr>
        <w:autoSpaceDE w:val="0"/>
        <w:autoSpaceDN w:val="0"/>
        <w:adjustRightInd w:val="0"/>
        <w:ind w:left="1276" w:hanging="556"/>
        <w:contextualSpacing/>
        <w:jc w:val="both"/>
        <w:rPr>
          <w:rFonts w:asciiTheme="minorHAnsi" w:hAnsiTheme="minorHAnsi" w:cstheme="minorHAnsi"/>
          <w:color w:val="000000"/>
        </w:rPr>
      </w:pPr>
      <w:r w:rsidRPr="005D55D2">
        <w:rPr>
          <w:rFonts w:asciiTheme="minorHAnsi" w:hAnsiTheme="minorHAnsi" w:cstheme="minorHAnsi"/>
          <w:color w:val="000000"/>
        </w:rPr>
        <w:t>Adatkezelő a külső forrásból szerződés, illetve adatszolgáltatás alapján a megkapott személyes adatokat nem ellenőrzi. A megadott személyes adatok megfelelőségéért kizárólag az azt megadó személy/szervezet felel.</w:t>
      </w:r>
    </w:p>
    <w:p w:rsidR="003F2652" w:rsidRPr="005D55D2" w:rsidRDefault="003F2652" w:rsidP="00B63037">
      <w:pPr>
        <w:contextualSpacing/>
        <w:jc w:val="both"/>
        <w:rPr>
          <w:rFonts w:asciiTheme="minorHAnsi" w:eastAsia="Calibri" w:hAnsiTheme="minorHAnsi" w:cstheme="minorHAnsi"/>
          <w:b/>
          <w:lang w:eastAsia="en-US"/>
        </w:rPr>
      </w:pPr>
    </w:p>
    <w:p w:rsidR="003F2652" w:rsidRPr="005D55D2" w:rsidRDefault="003F2652" w:rsidP="00B63037">
      <w:pPr>
        <w:numPr>
          <w:ilvl w:val="0"/>
          <w:numId w:val="12"/>
        </w:numPr>
        <w:contextualSpacing/>
        <w:jc w:val="both"/>
        <w:rPr>
          <w:rFonts w:asciiTheme="minorHAnsi" w:eastAsia="Calibri" w:hAnsiTheme="minorHAnsi" w:cstheme="minorHAnsi"/>
          <w:b/>
          <w:u w:val="single"/>
          <w:lang w:eastAsia="en-US"/>
        </w:rPr>
      </w:pPr>
      <w:r w:rsidRPr="005D55D2">
        <w:rPr>
          <w:rFonts w:asciiTheme="minorHAnsi" w:eastAsia="Calibri" w:hAnsiTheme="minorHAnsi" w:cstheme="minorHAnsi"/>
          <w:b/>
          <w:u w:val="single"/>
          <w:lang w:eastAsia="en-US"/>
        </w:rPr>
        <w:lastRenderedPageBreak/>
        <w:t>Az adatkezelési szabályzatban meghatározott alapfogalmak:</w:t>
      </w:r>
    </w:p>
    <w:p w:rsidR="00B63037" w:rsidRPr="005D55D2" w:rsidRDefault="00B63037" w:rsidP="00B63037">
      <w:pPr>
        <w:contextualSpacing/>
        <w:jc w:val="both"/>
        <w:rPr>
          <w:rFonts w:asciiTheme="minorHAnsi" w:eastAsia="Calibri" w:hAnsiTheme="minorHAnsi" w:cstheme="minorHAnsi"/>
          <w:b/>
          <w:lang w:eastAsia="en-US"/>
        </w:rPr>
      </w:pPr>
    </w:p>
    <w:p w:rsidR="003F2652" w:rsidRPr="005D55D2" w:rsidRDefault="003F2652" w:rsidP="00B63037">
      <w:pPr>
        <w:numPr>
          <w:ilvl w:val="0"/>
          <w:numId w:val="2"/>
        </w:numPr>
        <w:overflowPunct w:val="0"/>
        <w:autoSpaceDE w:val="0"/>
        <w:autoSpaceDN w:val="0"/>
        <w:adjustRightInd w:val="0"/>
        <w:spacing w:before="120"/>
        <w:ind w:right="265"/>
        <w:jc w:val="both"/>
        <w:textAlignment w:val="baseline"/>
        <w:rPr>
          <w:rFonts w:asciiTheme="minorHAnsi" w:hAnsiTheme="minorHAnsi" w:cstheme="minorHAnsi"/>
          <w:color w:val="000000"/>
        </w:rPr>
      </w:pPr>
      <w:r w:rsidRPr="005D55D2">
        <w:rPr>
          <w:rFonts w:asciiTheme="minorHAnsi" w:hAnsiTheme="minorHAnsi" w:cstheme="minorHAnsi"/>
          <w:b/>
          <w:bCs/>
          <w:color w:val="000000"/>
        </w:rPr>
        <w:t>„személyes adat”</w:t>
      </w:r>
      <w:r w:rsidRPr="005D55D2">
        <w:rPr>
          <w:rFonts w:asciiTheme="minorHAnsi" w:hAnsiTheme="minorHAnsi" w:cstheme="minorHAnsi"/>
          <w:color w:val="000000"/>
        </w:rPr>
        <w:t xml:space="preserve">: azonosított vagy azonosítható természetes személyre („érintett”) vonatkozó bármely </w:t>
      </w:r>
      <w:proofErr w:type="gramStart"/>
      <w:r w:rsidRPr="005D55D2">
        <w:rPr>
          <w:rFonts w:asciiTheme="minorHAnsi" w:hAnsiTheme="minorHAnsi" w:cstheme="minorHAnsi"/>
          <w:color w:val="000000"/>
        </w:rPr>
        <w:t>információ</w:t>
      </w:r>
      <w:proofErr w:type="gramEnd"/>
      <w:r w:rsidRPr="005D55D2">
        <w:rPr>
          <w:rFonts w:asciiTheme="minorHAnsi" w:hAnsiTheme="minorHAnsi" w:cstheme="minorHAnsi"/>
          <w:color w:val="000000"/>
        </w:rPr>
        <w:t xml:space="preserve">;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rsidR="003F2652" w:rsidRPr="005D55D2" w:rsidRDefault="003F2652" w:rsidP="00B63037">
      <w:pPr>
        <w:numPr>
          <w:ilvl w:val="0"/>
          <w:numId w:val="2"/>
        </w:numPr>
        <w:overflowPunct w:val="0"/>
        <w:autoSpaceDE w:val="0"/>
        <w:autoSpaceDN w:val="0"/>
        <w:adjustRightInd w:val="0"/>
        <w:spacing w:before="120"/>
        <w:ind w:right="265"/>
        <w:jc w:val="both"/>
        <w:textAlignment w:val="baseline"/>
        <w:rPr>
          <w:rFonts w:asciiTheme="minorHAnsi" w:hAnsiTheme="minorHAnsi" w:cstheme="minorHAnsi"/>
          <w:color w:val="000000"/>
        </w:rPr>
      </w:pPr>
      <w:r w:rsidRPr="005D55D2">
        <w:rPr>
          <w:rFonts w:asciiTheme="minorHAnsi" w:hAnsiTheme="minorHAnsi" w:cstheme="minorHAnsi"/>
          <w:b/>
          <w:bCs/>
          <w:color w:val="000000"/>
        </w:rPr>
        <w:t>„adatkezelés”</w:t>
      </w:r>
      <w:r w:rsidRPr="005D55D2">
        <w:rPr>
          <w:rFonts w:asciiTheme="minorHAnsi" w:hAnsiTheme="minorHAnsi" w:cstheme="minorHAnsi"/>
          <w:color w:val="000000"/>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közléstovábbítás, terjesztés vagy egyéb módon történő hozzáférhetővé tétel útján, összehangolás vagy összekapcsolás, korlátozás, törlés, illetve megsemmisítés;</w:t>
      </w:r>
    </w:p>
    <w:p w:rsidR="003F2652" w:rsidRPr="005D55D2" w:rsidRDefault="003F2652" w:rsidP="00B63037">
      <w:pPr>
        <w:numPr>
          <w:ilvl w:val="0"/>
          <w:numId w:val="2"/>
        </w:numPr>
        <w:overflowPunct w:val="0"/>
        <w:autoSpaceDE w:val="0"/>
        <w:autoSpaceDN w:val="0"/>
        <w:adjustRightInd w:val="0"/>
        <w:spacing w:before="120"/>
        <w:ind w:right="265"/>
        <w:jc w:val="both"/>
        <w:textAlignment w:val="baseline"/>
        <w:rPr>
          <w:rFonts w:asciiTheme="minorHAnsi" w:hAnsiTheme="minorHAnsi" w:cstheme="minorHAnsi"/>
          <w:color w:val="000000"/>
        </w:rPr>
      </w:pPr>
      <w:r w:rsidRPr="005D55D2">
        <w:rPr>
          <w:rFonts w:asciiTheme="minorHAnsi" w:hAnsiTheme="minorHAnsi" w:cstheme="minorHAnsi"/>
          <w:b/>
          <w:bCs/>
          <w:color w:val="000000"/>
        </w:rPr>
        <w:t>„adatkezelő”</w:t>
      </w:r>
      <w:r w:rsidRPr="005D55D2">
        <w:rPr>
          <w:rFonts w:asciiTheme="minorHAnsi" w:hAnsiTheme="minorHAnsi" w:cstheme="minorHAnsi"/>
          <w:color w:val="000000"/>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3F2652" w:rsidRPr="005D55D2" w:rsidRDefault="003F2652" w:rsidP="00B63037">
      <w:pPr>
        <w:numPr>
          <w:ilvl w:val="0"/>
          <w:numId w:val="2"/>
        </w:numPr>
        <w:overflowPunct w:val="0"/>
        <w:autoSpaceDE w:val="0"/>
        <w:autoSpaceDN w:val="0"/>
        <w:adjustRightInd w:val="0"/>
        <w:spacing w:before="120"/>
        <w:ind w:right="265"/>
        <w:jc w:val="both"/>
        <w:textAlignment w:val="baseline"/>
        <w:rPr>
          <w:rFonts w:asciiTheme="minorHAnsi" w:hAnsiTheme="minorHAnsi" w:cstheme="minorHAnsi"/>
          <w:color w:val="000000"/>
        </w:rPr>
      </w:pPr>
      <w:r w:rsidRPr="005D55D2">
        <w:rPr>
          <w:rFonts w:asciiTheme="minorHAnsi" w:hAnsiTheme="minorHAnsi" w:cstheme="minorHAnsi"/>
          <w:b/>
          <w:bCs/>
          <w:color w:val="000000"/>
        </w:rPr>
        <w:t>„adatfeldolgozó”</w:t>
      </w:r>
      <w:r w:rsidRPr="005D55D2">
        <w:rPr>
          <w:rFonts w:asciiTheme="minorHAnsi" w:hAnsiTheme="minorHAnsi" w:cstheme="minorHAnsi"/>
          <w:color w:val="000000"/>
        </w:rPr>
        <w:t>: az a természetes vagy jogi személy, közhatalmi szerv, ügynökség vagy bármely egyéb szerv, amely az adatkezelő nevében személyes adatokat kezel;</w:t>
      </w:r>
    </w:p>
    <w:p w:rsidR="003F2652" w:rsidRPr="005D55D2" w:rsidRDefault="003F2652" w:rsidP="00B63037">
      <w:pPr>
        <w:numPr>
          <w:ilvl w:val="0"/>
          <w:numId w:val="2"/>
        </w:numPr>
        <w:overflowPunct w:val="0"/>
        <w:autoSpaceDE w:val="0"/>
        <w:autoSpaceDN w:val="0"/>
        <w:adjustRightInd w:val="0"/>
        <w:spacing w:before="120"/>
        <w:ind w:right="265"/>
        <w:jc w:val="both"/>
        <w:textAlignment w:val="baseline"/>
        <w:rPr>
          <w:rFonts w:asciiTheme="minorHAnsi" w:hAnsiTheme="minorHAnsi" w:cstheme="minorHAnsi"/>
          <w:color w:val="000000"/>
        </w:rPr>
      </w:pPr>
      <w:r w:rsidRPr="005D55D2">
        <w:rPr>
          <w:rFonts w:asciiTheme="minorHAnsi" w:hAnsiTheme="minorHAnsi" w:cstheme="minorHAnsi"/>
          <w:b/>
          <w:bCs/>
          <w:color w:val="000000"/>
        </w:rPr>
        <w:t>„az érintett hozzájárulása”</w:t>
      </w:r>
      <w:r w:rsidRPr="005D55D2">
        <w:rPr>
          <w:rFonts w:asciiTheme="minorHAnsi" w:hAnsiTheme="minorHAnsi" w:cstheme="minorHAnsi"/>
          <w:color w:val="000000"/>
        </w:rPr>
        <w:t xml:space="preserve">: az érintett akaratának önkéntes, </w:t>
      </w:r>
      <w:proofErr w:type="gramStart"/>
      <w:r w:rsidRPr="005D55D2">
        <w:rPr>
          <w:rFonts w:asciiTheme="minorHAnsi" w:hAnsiTheme="minorHAnsi" w:cstheme="minorHAnsi"/>
          <w:color w:val="000000"/>
        </w:rPr>
        <w:t>konkrét</w:t>
      </w:r>
      <w:proofErr w:type="gramEnd"/>
      <w:r w:rsidRPr="005D55D2">
        <w:rPr>
          <w:rFonts w:asciiTheme="minorHAnsi" w:hAnsiTheme="minorHAnsi" w:cstheme="minorHAnsi"/>
          <w:color w:val="000000"/>
        </w:rPr>
        <w:t xml:space="preserve">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3F2652" w:rsidRPr="005D55D2" w:rsidRDefault="003F2652" w:rsidP="00B63037">
      <w:pPr>
        <w:numPr>
          <w:ilvl w:val="0"/>
          <w:numId w:val="2"/>
        </w:numPr>
        <w:overflowPunct w:val="0"/>
        <w:autoSpaceDE w:val="0"/>
        <w:autoSpaceDN w:val="0"/>
        <w:adjustRightInd w:val="0"/>
        <w:spacing w:before="120"/>
        <w:ind w:right="265"/>
        <w:jc w:val="both"/>
        <w:textAlignment w:val="baseline"/>
        <w:rPr>
          <w:rFonts w:asciiTheme="minorHAnsi" w:hAnsiTheme="minorHAnsi" w:cstheme="minorHAnsi"/>
          <w:color w:val="000000"/>
        </w:rPr>
      </w:pPr>
      <w:r w:rsidRPr="005D55D2">
        <w:rPr>
          <w:rFonts w:asciiTheme="minorHAnsi" w:hAnsiTheme="minorHAnsi" w:cstheme="minorHAnsi"/>
          <w:b/>
          <w:bCs/>
          <w:color w:val="000000"/>
        </w:rPr>
        <w:t>„adatvédelmi incidens”</w:t>
      </w:r>
      <w:r w:rsidRPr="005D55D2">
        <w:rPr>
          <w:rFonts w:asciiTheme="minorHAnsi" w:hAnsiTheme="minorHAnsi" w:cstheme="minorHAnsi"/>
          <w:color w:val="000000"/>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3F2652" w:rsidRPr="005D55D2" w:rsidRDefault="003F2652" w:rsidP="00B63037">
      <w:pPr>
        <w:numPr>
          <w:ilvl w:val="0"/>
          <w:numId w:val="2"/>
        </w:numPr>
        <w:overflowPunct w:val="0"/>
        <w:autoSpaceDE w:val="0"/>
        <w:autoSpaceDN w:val="0"/>
        <w:adjustRightInd w:val="0"/>
        <w:spacing w:before="120"/>
        <w:ind w:right="265"/>
        <w:jc w:val="both"/>
        <w:textAlignment w:val="baseline"/>
        <w:rPr>
          <w:rFonts w:asciiTheme="minorHAnsi" w:hAnsiTheme="minorHAnsi" w:cstheme="minorHAnsi"/>
          <w:color w:val="000000"/>
        </w:rPr>
      </w:pPr>
      <w:r w:rsidRPr="005D55D2">
        <w:rPr>
          <w:rFonts w:asciiTheme="minorHAnsi" w:hAnsiTheme="minorHAnsi" w:cstheme="minorHAnsi"/>
          <w:b/>
          <w:bCs/>
          <w:color w:val="000000"/>
        </w:rPr>
        <w:t xml:space="preserve">Előzetes tájékozódáshoz való jog </w:t>
      </w:r>
      <w:r w:rsidRPr="005D55D2">
        <w:rPr>
          <w:rFonts w:asciiTheme="minorHAnsi" w:hAnsiTheme="minorHAnsi" w:cstheme="minorHAnsi"/>
          <w:bCs/>
          <w:color w:val="000000"/>
        </w:rPr>
        <w:t xml:space="preserve">Az érintett jogosult arra, hogy az adatkezeléssel összefüggő tényekről és </w:t>
      </w:r>
      <w:proofErr w:type="gramStart"/>
      <w:r w:rsidRPr="005D55D2">
        <w:rPr>
          <w:rFonts w:asciiTheme="minorHAnsi" w:hAnsiTheme="minorHAnsi" w:cstheme="minorHAnsi"/>
          <w:bCs/>
          <w:color w:val="000000"/>
        </w:rPr>
        <w:t>információkról</w:t>
      </w:r>
      <w:proofErr w:type="gramEnd"/>
      <w:r w:rsidRPr="005D55D2">
        <w:rPr>
          <w:rFonts w:asciiTheme="minorHAnsi" w:hAnsiTheme="minorHAnsi" w:cstheme="minorHAnsi"/>
          <w:bCs/>
          <w:color w:val="000000"/>
        </w:rPr>
        <w:t xml:space="preserve"> az adatkezelés megkezdését megelőzően tájékoztatást kapjon </w:t>
      </w:r>
      <w:r w:rsidRPr="005D55D2">
        <w:rPr>
          <w:rFonts w:asciiTheme="minorHAnsi" w:hAnsiTheme="minorHAnsi" w:cstheme="minorHAnsi"/>
          <w:color w:val="000000"/>
        </w:rPr>
        <w:t xml:space="preserve"> </w:t>
      </w:r>
    </w:p>
    <w:p w:rsidR="003F2652" w:rsidRPr="005D55D2" w:rsidRDefault="003F2652" w:rsidP="00B63037">
      <w:pPr>
        <w:numPr>
          <w:ilvl w:val="0"/>
          <w:numId w:val="2"/>
        </w:numPr>
        <w:overflowPunct w:val="0"/>
        <w:autoSpaceDE w:val="0"/>
        <w:autoSpaceDN w:val="0"/>
        <w:adjustRightInd w:val="0"/>
        <w:spacing w:before="120"/>
        <w:ind w:right="265"/>
        <w:jc w:val="both"/>
        <w:textAlignment w:val="baseline"/>
        <w:rPr>
          <w:rFonts w:asciiTheme="minorHAnsi" w:hAnsiTheme="minorHAnsi" w:cstheme="minorHAnsi"/>
          <w:color w:val="000000"/>
        </w:rPr>
      </w:pPr>
      <w:r w:rsidRPr="005D55D2">
        <w:rPr>
          <w:rFonts w:asciiTheme="minorHAnsi" w:hAnsiTheme="minorHAnsi" w:cstheme="minorHAnsi"/>
          <w:b/>
          <w:color w:val="000000"/>
        </w:rPr>
        <w:t xml:space="preserve">Az érintett hozzáférési joga </w:t>
      </w:r>
      <w:r w:rsidRPr="005D55D2">
        <w:rPr>
          <w:rFonts w:asciiTheme="minorHAnsi" w:hAnsiTheme="minorHAnsi" w:cstheme="minorHAnsi"/>
          <w:color w:val="000000"/>
        </w:rPr>
        <w:t xml:space="preserve">Az érintett jogosult arra, hogy az Adatkezelőtől visszajelzést kapjon arra vonatkozóan, hogy személyes adatainak kezelése folyamatban van-e, és ha ilyen adatkezelés folyamatban van, jogosult arra, hogy a személyes adatokhoz és a Rendeletben meghatározott kapcsolódó </w:t>
      </w:r>
      <w:proofErr w:type="gramStart"/>
      <w:r w:rsidRPr="005D55D2">
        <w:rPr>
          <w:rFonts w:asciiTheme="minorHAnsi" w:hAnsiTheme="minorHAnsi" w:cstheme="minorHAnsi"/>
          <w:color w:val="000000"/>
        </w:rPr>
        <w:t>információkhoz</w:t>
      </w:r>
      <w:proofErr w:type="gramEnd"/>
      <w:r w:rsidRPr="005D55D2">
        <w:rPr>
          <w:rFonts w:asciiTheme="minorHAnsi" w:hAnsiTheme="minorHAnsi" w:cstheme="minorHAnsi"/>
          <w:color w:val="000000"/>
        </w:rPr>
        <w:t xml:space="preserve"> hozzáférést kapjon.  </w:t>
      </w:r>
    </w:p>
    <w:p w:rsidR="003F2652" w:rsidRPr="005D55D2" w:rsidRDefault="003F2652" w:rsidP="00B63037">
      <w:pPr>
        <w:numPr>
          <w:ilvl w:val="0"/>
          <w:numId w:val="2"/>
        </w:numPr>
        <w:overflowPunct w:val="0"/>
        <w:autoSpaceDE w:val="0"/>
        <w:autoSpaceDN w:val="0"/>
        <w:adjustRightInd w:val="0"/>
        <w:spacing w:before="120"/>
        <w:ind w:right="265"/>
        <w:jc w:val="both"/>
        <w:textAlignment w:val="baseline"/>
        <w:rPr>
          <w:rFonts w:asciiTheme="minorHAnsi" w:hAnsiTheme="minorHAnsi" w:cstheme="minorHAnsi"/>
          <w:color w:val="000000"/>
        </w:rPr>
      </w:pPr>
      <w:r w:rsidRPr="005D55D2">
        <w:rPr>
          <w:rFonts w:asciiTheme="minorHAnsi" w:hAnsiTheme="minorHAnsi" w:cstheme="minorHAnsi"/>
          <w:b/>
          <w:bCs/>
          <w:color w:val="000000"/>
        </w:rPr>
        <w:t xml:space="preserve">A helyesbítéshez való jog </w:t>
      </w:r>
      <w:r w:rsidRPr="005D55D2">
        <w:rPr>
          <w:rFonts w:asciiTheme="minorHAnsi" w:hAnsiTheme="minorHAnsi" w:cstheme="minorHAnsi"/>
          <w:color w:val="000000"/>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rsidR="00B63037" w:rsidRPr="005D55D2" w:rsidRDefault="003F2652" w:rsidP="00B63037">
      <w:pPr>
        <w:numPr>
          <w:ilvl w:val="0"/>
          <w:numId w:val="2"/>
        </w:numPr>
        <w:overflowPunct w:val="0"/>
        <w:autoSpaceDE w:val="0"/>
        <w:autoSpaceDN w:val="0"/>
        <w:adjustRightInd w:val="0"/>
        <w:spacing w:before="120"/>
        <w:ind w:right="265"/>
        <w:jc w:val="both"/>
        <w:textAlignment w:val="baseline"/>
        <w:rPr>
          <w:rFonts w:asciiTheme="minorHAnsi" w:hAnsiTheme="minorHAnsi" w:cstheme="minorHAnsi"/>
          <w:color w:val="000000"/>
        </w:rPr>
      </w:pPr>
      <w:r w:rsidRPr="005D55D2">
        <w:rPr>
          <w:rFonts w:asciiTheme="minorHAnsi" w:hAnsiTheme="minorHAnsi" w:cstheme="minorHAnsi"/>
          <w:b/>
          <w:bCs/>
          <w:color w:val="000000"/>
        </w:rPr>
        <w:lastRenderedPageBreak/>
        <w:t xml:space="preserve">A törléshez való jog („az elfeledtetéshez való jog”) </w:t>
      </w:r>
      <w:r w:rsidRPr="005D55D2">
        <w:rPr>
          <w:rFonts w:asciiTheme="minorHAnsi" w:hAnsiTheme="minorHAnsi" w:cstheme="minorHAnsi"/>
          <w:color w:val="000000"/>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 Rendeltben meghatározott indokok valamelyike fennáll.</w:t>
      </w:r>
    </w:p>
    <w:p w:rsidR="00B63037" w:rsidRPr="005D55D2" w:rsidRDefault="00B63037" w:rsidP="00B63037">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3F2652" w:rsidRPr="005D55D2" w:rsidRDefault="003F2652" w:rsidP="00B63037">
      <w:pPr>
        <w:numPr>
          <w:ilvl w:val="0"/>
          <w:numId w:val="2"/>
        </w:numPr>
        <w:overflowPunct w:val="0"/>
        <w:autoSpaceDE w:val="0"/>
        <w:autoSpaceDN w:val="0"/>
        <w:adjustRightInd w:val="0"/>
        <w:spacing w:before="120"/>
        <w:ind w:right="265"/>
        <w:jc w:val="both"/>
        <w:textAlignment w:val="baseline"/>
        <w:rPr>
          <w:rFonts w:asciiTheme="minorHAnsi" w:hAnsiTheme="minorHAnsi" w:cstheme="minorHAnsi"/>
          <w:color w:val="000000"/>
        </w:rPr>
      </w:pPr>
      <w:r w:rsidRPr="005D55D2">
        <w:rPr>
          <w:rFonts w:asciiTheme="minorHAnsi" w:hAnsiTheme="minorHAnsi" w:cstheme="minorHAnsi"/>
          <w:b/>
          <w:color w:val="000000"/>
        </w:rPr>
        <w:t xml:space="preserve">Az adathordozhatósághoz való jog </w:t>
      </w:r>
      <w:proofErr w:type="gramStart"/>
      <w:r w:rsidRPr="005D55D2">
        <w:rPr>
          <w:rFonts w:asciiTheme="minorHAnsi" w:hAnsiTheme="minorHAnsi" w:cstheme="minorHAnsi"/>
          <w:color w:val="000000"/>
        </w:rPr>
        <w:t>A</w:t>
      </w:r>
      <w:proofErr w:type="gramEnd"/>
      <w:r w:rsidRPr="005D55D2">
        <w:rPr>
          <w:rFonts w:asciiTheme="minorHAnsi" w:hAnsiTheme="minorHAnsi" w:cstheme="minorHAnsi"/>
          <w:color w:val="000000"/>
        </w:rPr>
        <w:t xml:space="preserve"> Rendeletben írt feltételekkel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rsidR="00B63037" w:rsidRPr="005D55D2" w:rsidRDefault="00B63037" w:rsidP="00B63037">
      <w:pPr>
        <w:overflowPunct w:val="0"/>
        <w:autoSpaceDE w:val="0"/>
        <w:autoSpaceDN w:val="0"/>
        <w:adjustRightInd w:val="0"/>
        <w:spacing w:before="120"/>
        <w:ind w:left="720" w:right="265"/>
        <w:jc w:val="both"/>
        <w:textAlignment w:val="baseline"/>
        <w:rPr>
          <w:rFonts w:asciiTheme="minorHAnsi" w:hAnsiTheme="minorHAnsi" w:cstheme="minorHAnsi"/>
          <w:color w:val="000000"/>
        </w:rPr>
      </w:pPr>
    </w:p>
    <w:p w:rsidR="003F2652" w:rsidRPr="005D55D2" w:rsidRDefault="003F2652" w:rsidP="00B63037">
      <w:pPr>
        <w:numPr>
          <w:ilvl w:val="0"/>
          <w:numId w:val="2"/>
        </w:numPr>
        <w:overflowPunct w:val="0"/>
        <w:autoSpaceDE w:val="0"/>
        <w:autoSpaceDN w:val="0"/>
        <w:adjustRightInd w:val="0"/>
        <w:spacing w:before="120"/>
        <w:ind w:right="265"/>
        <w:jc w:val="both"/>
        <w:textAlignment w:val="baseline"/>
        <w:rPr>
          <w:rFonts w:asciiTheme="minorHAnsi" w:hAnsiTheme="minorHAnsi" w:cstheme="minorHAnsi"/>
          <w:color w:val="000000"/>
        </w:rPr>
      </w:pPr>
      <w:r w:rsidRPr="005D55D2">
        <w:rPr>
          <w:rFonts w:asciiTheme="minorHAnsi" w:hAnsiTheme="minorHAnsi" w:cstheme="minorHAnsi"/>
          <w:b/>
          <w:color w:val="000000"/>
        </w:rPr>
        <w:t xml:space="preserve">Az érintett tájékoztatása az adatvédelmi incidensről </w:t>
      </w:r>
      <w:r w:rsidRPr="005D55D2">
        <w:rPr>
          <w:rFonts w:asciiTheme="minorHAnsi" w:hAnsiTheme="minorHAnsi" w:cstheme="minorHAnsi"/>
          <w:color w:val="000000"/>
        </w:rPr>
        <w:t xml:space="preserve">Ha az adatvédelmi incidens valószínűsíthetően magas kockázattal jár a természetes személyek jogaira és szabadságaira nézve, az Adatkezelő indokolatlan késedelem nélkül tájékoztatja az érintettet az adatvédelmi incidensről.  </w:t>
      </w:r>
    </w:p>
    <w:p w:rsidR="00B63037" w:rsidRPr="005D55D2" w:rsidRDefault="00B63037" w:rsidP="00B63037">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3F2652" w:rsidRPr="005D55D2" w:rsidRDefault="003F2652" w:rsidP="00B63037">
      <w:pPr>
        <w:numPr>
          <w:ilvl w:val="0"/>
          <w:numId w:val="2"/>
        </w:numPr>
        <w:overflowPunct w:val="0"/>
        <w:autoSpaceDE w:val="0"/>
        <w:autoSpaceDN w:val="0"/>
        <w:adjustRightInd w:val="0"/>
        <w:spacing w:before="120"/>
        <w:ind w:right="265"/>
        <w:jc w:val="both"/>
        <w:textAlignment w:val="baseline"/>
        <w:rPr>
          <w:rFonts w:asciiTheme="minorHAnsi" w:hAnsiTheme="minorHAnsi" w:cstheme="minorHAnsi"/>
          <w:color w:val="000000"/>
        </w:rPr>
      </w:pPr>
      <w:r w:rsidRPr="005D55D2">
        <w:rPr>
          <w:rFonts w:asciiTheme="minorHAnsi" w:hAnsiTheme="minorHAnsi" w:cstheme="minorHAnsi"/>
          <w:b/>
          <w:color w:val="000000"/>
        </w:rPr>
        <w:t xml:space="preserve">A felügyeleti hatóságnál történő panasztételhez való jog (hatósági jogorvoslathoz való jog) </w:t>
      </w:r>
      <w:r w:rsidRPr="005D55D2">
        <w:rPr>
          <w:rFonts w:asciiTheme="minorHAnsi" w:hAnsiTheme="minorHAnsi" w:cstheme="minorHAnsi"/>
          <w:color w:val="000000"/>
        </w:rPr>
        <w:t>Az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a Rendeletet.</w:t>
      </w:r>
    </w:p>
    <w:p w:rsidR="005D55D2" w:rsidRPr="005D55D2" w:rsidRDefault="005D55D2" w:rsidP="005D55D2">
      <w:pPr>
        <w:pStyle w:val="ListParagraph"/>
        <w:rPr>
          <w:rFonts w:asciiTheme="minorHAnsi" w:hAnsiTheme="minorHAnsi" w:cstheme="minorHAnsi"/>
          <w:color w:val="000000"/>
          <w:sz w:val="24"/>
          <w:szCs w:val="24"/>
        </w:rPr>
      </w:pPr>
    </w:p>
    <w:p w:rsidR="005D55D2" w:rsidRPr="005D55D2" w:rsidRDefault="005D55D2" w:rsidP="005D55D2">
      <w:pPr>
        <w:overflowPunct w:val="0"/>
        <w:autoSpaceDE w:val="0"/>
        <w:autoSpaceDN w:val="0"/>
        <w:adjustRightInd w:val="0"/>
        <w:spacing w:before="120"/>
        <w:ind w:left="720" w:right="265"/>
        <w:jc w:val="both"/>
        <w:textAlignment w:val="baseline"/>
        <w:rPr>
          <w:rFonts w:asciiTheme="minorHAnsi" w:hAnsiTheme="minorHAnsi" w:cstheme="minorHAnsi"/>
          <w:color w:val="000000"/>
        </w:rPr>
      </w:pPr>
    </w:p>
    <w:p w:rsidR="00C372BC" w:rsidRPr="005D55D2" w:rsidRDefault="00C372BC" w:rsidP="00C372BC">
      <w:pPr>
        <w:pStyle w:val="ListParagraph"/>
        <w:rPr>
          <w:rFonts w:asciiTheme="minorHAnsi" w:hAnsiTheme="minorHAnsi" w:cstheme="minorHAnsi"/>
          <w:color w:val="000000"/>
          <w:sz w:val="24"/>
          <w:szCs w:val="24"/>
        </w:rPr>
      </w:pPr>
    </w:p>
    <w:p w:rsidR="00C372BC" w:rsidRPr="005D55D2" w:rsidRDefault="00C372BC" w:rsidP="00C372BC">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C372BC" w:rsidRPr="005D55D2" w:rsidRDefault="00C372BC" w:rsidP="00C372BC">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C372BC" w:rsidRPr="005D55D2" w:rsidRDefault="00C372BC" w:rsidP="00C372BC">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C372BC" w:rsidRPr="005D55D2" w:rsidRDefault="00C372BC" w:rsidP="00C372BC">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C372BC" w:rsidRPr="005D55D2" w:rsidRDefault="00C372BC" w:rsidP="00C372BC">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C372BC" w:rsidRPr="005D55D2" w:rsidRDefault="00C372BC" w:rsidP="00C372BC">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C372BC" w:rsidRPr="005D55D2" w:rsidRDefault="00C372BC" w:rsidP="00C372BC">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C372BC" w:rsidRPr="005D55D2" w:rsidRDefault="00C372BC" w:rsidP="00C372BC">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C372BC" w:rsidRPr="005D55D2" w:rsidRDefault="00C372BC" w:rsidP="00C372BC">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C372BC" w:rsidRPr="005D55D2" w:rsidRDefault="00C372BC" w:rsidP="00C372BC">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C372BC" w:rsidRPr="005D55D2" w:rsidRDefault="00C372BC" w:rsidP="00C372BC">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C372BC" w:rsidRPr="005D55D2" w:rsidRDefault="00C372BC" w:rsidP="00C372BC">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C372BC" w:rsidRPr="005D55D2" w:rsidRDefault="00C372BC" w:rsidP="00C372BC">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B63037" w:rsidRPr="005D55D2" w:rsidRDefault="00B63037" w:rsidP="005D55D2">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B63037" w:rsidRPr="005D55D2" w:rsidRDefault="00B63037" w:rsidP="00B63037">
      <w:pPr>
        <w:pStyle w:val="ListParagraph"/>
        <w:numPr>
          <w:ilvl w:val="0"/>
          <w:numId w:val="12"/>
        </w:numPr>
        <w:overflowPunct w:val="0"/>
        <w:autoSpaceDE w:val="0"/>
        <w:autoSpaceDN w:val="0"/>
        <w:adjustRightInd w:val="0"/>
        <w:spacing w:before="120"/>
        <w:ind w:right="265"/>
        <w:jc w:val="both"/>
        <w:textAlignment w:val="baseline"/>
        <w:rPr>
          <w:rFonts w:asciiTheme="minorHAnsi" w:hAnsiTheme="minorHAnsi" w:cstheme="minorHAnsi"/>
          <w:b/>
          <w:color w:val="000000"/>
          <w:sz w:val="24"/>
          <w:szCs w:val="24"/>
          <w:u w:val="single"/>
        </w:rPr>
      </w:pPr>
      <w:r w:rsidRPr="005D55D2">
        <w:rPr>
          <w:rFonts w:asciiTheme="minorHAnsi" w:hAnsiTheme="minorHAnsi" w:cstheme="minorHAnsi"/>
          <w:b/>
          <w:color w:val="000000"/>
          <w:sz w:val="24"/>
          <w:szCs w:val="24"/>
          <w:u w:val="single"/>
        </w:rPr>
        <w:t>Kezelt adatok köre</w:t>
      </w:r>
    </w:p>
    <w:p w:rsidR="00B63037" w:rsidRPr="005D55D2" w:rsidRDefault="00B63037" w:rsidP="00B63037">
      <w:pPr>
        <w:overflowPunct w:val="0"/>
        <w:autoSpaceDE w:val="0"/>
        <w:autoSpaceDN w:val="0"/>
        <w:adjustRightInd w:val="0"/>
        <w:spacing w:before="120"/>
        <w:ind w:left="360" w:right="265"/>
        <w:jc w:val="both"/>
        <w:textAlignment w:val="baseline"/>
        <w:rPr>
          <w:rFonts w:asciiTheme="minorHAnsi" w:hAnsiTheme="minorHAnsi" w:cstheme="minorHAnsi"/>
          <w:b/>
          <w:color w:val="000000"/>
        </w:rPr>
      </w:pPr>
    </w:p>
    <w:p w:rsidR="00B63037" w:rsidRPr="005D55D2" w:rsidRDefault="00B63037" w:rsidP="00C372BC">
      <w:pPr>
        <w:pStyle w:val="ListParagraph"/>
        <w:numPr>
          <w:ilvl w:val="0"/>
          <w:numId w:val="15"/>
        </w:numPr>
        <w:overflowPunct w:val="0"/>
        <w:autoSpaceDE w:val="0"/>
        <w:autoSpaceDN w:val="0"/>
        <w:adjustRightInd w:val="0"/>
        <w:spacing w:before="120"/>
        <w:ind w:right="265"/>
        <w:jc w:val="both"/>
        <w:textAlignment w:val="baseline"/>
        <w:rPr>
          <w:rFonts w:asciiTheme="minorHAnsi" w:hAnsiTheme="minorHAnsi" w:cstheme="minorHAnsi"/>
          <w:b/>
          <w:color w:val="000000"/>
          <w:sz w:val="24"/>
          <w:szCs w:val="24"/>
        </w:rPr>
      </w:pPr>
      <w:r w:rsidRPr="005D55D2">
        <w:rPr>
          <w:rFonts w:asciiTheme="minorHAnsi" w:hAnsiTheme="minorHAnsi" w:cstheme="minorHAnsi"/>
          <w:b/>
          <w:color w:val="000000"/>
          <w:sz w:val="24"/>
          <w:szCs w:val="24"/>
        </w:rPr>
        <w:t>érintettek személyes adatai GDPR 4. cikk</w:t>
      </w:r>
    </w:p>
    <w:p w:rsidR="00B63037" w:rsidRPr="005D55D2" w:rsidRDefault="00B63037" w:rsidP="008365C7">
      <w:pPr>
        <w:overflowPunct w:val="0"/>
        <w:autoSpaceDE w:val="0"/>
        <w:autoSpaceDN w:val="0"/>
        <w:adjustRightInd w:val="0"/>
        <w:spacing w:before="120"/>
        <w:ind w:left="1416" w:right="265"/>
        <w:jc w:val="both"/>
        <w:textAlignment w:val="baseline"/>
        <w:rPr>
          <w:rFonts w:asciiTheme="minorHAnsi" w:hAnsiTheme="minorHAnsi" w:cstheme="minorHAnsi"/>
          <w:color w:val="000000"/>
        </w:rPr>
      </w:pPr>
      <w:r w:rsidRPr="005D55D2">
        <w:rPr>
          <w:rFonts w:asciiTheme="minorHAnsi" w:hAnsiTheme="minorHAnsi" w:cstheme="minorHAnsi"/>
          <w:color w:val="000000"/>
        </w:rPr>
        <w:t xml:space="preserve">Az azonosított vagy azonosítható természetes személyre vonatkozó bármely olyan adat, </w:t>
      </w:r>
      <w:proofErr w:type="gramStart"/>
      <w:r w:rsidRPr="005D55D2">
        <w:rPr>
          <w:rFonts w:asciiTheme="minorHAnsi" w:hAnsiTheme="minorHAnsi" w:cstheme="minorHAnsi"/>
          <w:color w:val="000000"/>
        </w:rPr>
        <w:t>információ</w:t>
      </w:r>
      <w:proofErr w:type="gramEnd"/>
      <w:r w:rsidRPr="005D55D2">
        <w:rPr>
          <w:rFonts w:asciiTheme="minorHAnsi" w:hAnsiTheme="minorHAnsi" w:cstheme="minorHAnsi"/>
          <w:color w:val="000000"/>
        </w:rPr>
        <w:t xml:space="preserve">, tényező, amely alapján az adott természetes személy beazonosítható. Ezek különösen: név, szám, helymeghatározó adat, online azonosító, természetes személy testi, fiziológiai, </w:t>
      </w:r>
      <w:proofErr w:type="gramStart"/>
      <w:r w:rsidRPr="005D55D2">
        <w:rPr>
          <w:rFonts w:asciiTheme="minorHAnsi" w:hAnsiTheme="minorHAnsi" w:cstheme="minorHAnsi"/>
          <w:color w:val="000000"/>
        </w:rPr>
        <w:t>genetikai</w:t>
      </w:r>
      <w:proofErr w:type="gramEnd"/>
      <w:r w:rsidRPr="005D55D2">
        <w:rPr>
          <w:rFonts w:asciiTheme="minorHAnsi" w:hAnsiTheme="minorHAnsi" w:cstheme="minorHAnsi"/>
          <w:color w:val="000000"/>
        </w:rPr>
        <w:t xml:space="preserve">, szellemi, gazdasági, kulturális, szociális azonosságra utaló adat. </w:t>
      </w:r>
    </w:p>
    <w:p w:rsidR="00C372BC" w:rsidRPr="005D55D2" w:rsidRDefault="00C372BC" w:rsidP="00B63037">
      <w:pPr>
        <w:overflowPunct w:val="0"/>
        <w:autoSpaceDE w:val="0"/>
        <w:autoSpaceDN w:val="0"/>
        <w:adjustRightInd w:val="0"/>
        <w:spacing w:before="120"/>
        <w:ind w:right="265"/>
        <w:jc w:val="both"/>
        <w:textAlignment w:val="baseline"/>
        <w:rPr>
          <w:rFonts w:asciiTheme="minorHAnsi" w:hAnsiTheme="minorHAnsi" w:cstheme="minorHAnsi"/>
          <w:b/>
          <w:color w:val="000000"/>
        </w:rPr>
      </w:pPr>
    </w:p>
    <w:p w:rsidR="00B63037" w:rsidRPr="005D55D2" w:rsidRDefault="00B63037" w:rsidP="00C372BC">
      <w:pPr>
        <w:pStyle w:val="ListParagraph"/>
        <w:numPr>
          <w:ilvl w:val="0"/>
          <w:numId w:val="15"/>
        </w:numPr>
        <w:overflowPunct w:val="0"/>
        <w:autoSpaceDE w:val="0"/>
        <w:autoSpaceDN w:val="0"/>
        <w:adjustRightInd w:val="0"/>
        <w:spacing w:before="120"/>
        <w:ind w:right="265"/>
        <w:jc w:val="both"/>
        <w:textAlignment w:val="baseline"/>
        <w:rPr>
          <w:rFonts w:asciiTheme="minorHAnsi" w:hAnsiTheme="minorHAnsi" w:cstheme="minorHAnsi"/>
          <w:b/>
          <w:color w:val="000000"/>
          <w:sz w:val="24"/>
          <w:szCs w:val="24"/>
        </w:rPr>
      </w:pPr>
      <w:r w:rsidRPr="005D55D2">
        <w:rPr>
          <w:rFonts w:asciiTheme="minorHAnsi" w:hAnsiTheme="minorHAnsi" w:cstheme="minorHAnsi"/>
          <w:b/>
          <w:color w:val="000000"/>
          <w:sz w:val="24"/>
          <w:szCs w:val="24"/>
        </w:rPr>
        <w:t>érintettek különleges adatai GDPR 9. cikk</w:t>
      </w:r>
    </w:p>
    <w:p w:rsidR="00B63037" w:rsidRPr="005D55D2" w:rsidRDefault="00B63037" w:rsidP="008365C7">
      <w:pPr>
        <w:overflowPunct w:val="0"/>
        <w:autoSpaceDE w:val="0"/>
        <w:autoSpaceDN w:val="0"/>
        <w:adjustRightInd w:val="0"/>
        <w:spacing w:before="120"/>
        <w:ind w:left="1416" w:right="265"/>
        <w:jc w:val="both"/>
        <w:textAlignment w:val="baseline"/>
        <w:rPr>
          <w:rFonts w:asciiTheme="minorHAnsi" w:hAnsiTheme="minorHAnsi" w:cstheme="minorHAnsi"/>
          <w:color w:val="000000"/>
        </w:rPr>
      </w:pPr>
      <w:r w:rsidRPr="005D55D2">
        <w:rPr>
          <w:rFonts w:asciiTheme="minorHAnsi" w:hAnsiTheme="minorHAnsi" w:cstheme="minorHAnsi"/>
          <w:color w:val="000000"/>
        </w:rPr>
        <w:t xml:space="preserve">Személyes adatok körén belül </w:t>
      </w:r>
      <w:r w:rsidR="00D93445" w:rsidRPr="005D55D2">
        <w:rPr>
          <w:rFonts w:asciiTheme="minorHAnsi" w:hAnsiTheme="minorHAnsi" w:cstheme="minorHAnsi"/>
          <w:color w:val="000000"/>
        </w:rPr>
        <w:t xml:space="preserve">különleges adat a faji etnikai származásra, politikai véleményre, vallási vagy világnézeti meggyőződésre, szakszervezeti tagságra utaló adat, valamint a természetes személyek egyedi azonosítására alkalmas </w:t>
      </w:r>
      <w:proofErr w:type="gramStart"/>
      <w:r w:rsidR="00D93445" w:rsidRPr="005D55D2">
        <w:rPr>
          <w:rFonts w:asciiTheme="minorHAnsi" w:hAnsiTheme="minorHAnsi" w:cstheme="minorHAnsi"/>
          <w:color w:val="000000"/>
        </w:rPr>
        <w:t>genetikai</w:t>
      </w:r>
      <w:proofErr w:type="gramEnd"/>
      <w:r w:rsidR="00D93445" w:rsidRPr="005D55D2">
        <w:rPr>
          <w:rFonts w:asciiTheme="minorHAnsi" w:hAnsiTheme="minorHAnsi" w:cstheme="minorHAnsi"/>
          <w:color w:val="000000"/>
        </w:rPr>
        <w:t xml:space="preserve">, </w:t>
      </w:r>
      <w:proofErr w:type="spellStart"/>
      <w:r w:rsidR="00D93445" w:rsidRPr="005D55D2">
        <w:rPr>
          <w:rFonts w:asciiTheme="minorHAnsi" w:hAnsiTheme="minorHAnsi" w:cstheme="minorHAnsi"/>
          <w:color w:val="000000"/>
        </w:rPr>
        <w:t>biometrikus</w:t>
      </w:r>
      <w:proofErr w:type="spellEnd"/>
      <w:r w:rsidR="00D93445" w:rsidRPr="005D55D2">
        <w:rPr>
          <w:rFonts w:asciiTheme="minorHAnsi" w:hAnsiTheme="minorHAnsi" w:cstheme="minorHAnsi"/>
          <w:color w:val="000000"/>
        </w:rPr>
        <w:t xml:space="preserve"> adatok, egészségügyi adatok.</w:t>
      </w:r>
      <w:r w:rsidR="00C372BC" w:rsidRPr="005D55D2">
        <w:rPr>
          <w:rFonts w:asciiTheme="minorHAnsi" w:hAnsiTheme="minorHAnsi" w:cstheme="minorHAnsi"/>
          <w:color w:val="000000"/>
        </w:rPr>
        <w:t xml:space="preserve"> Ezeknek az adatoknak a kezelése csak az érintett természetes személy kizárólagos hozzájárulása esetén lehetséges. </w:t>
      </w:r>
    </w:p>
    <w:p w:rsidR="00C372BC" w:rsidRPr="005D55D2" w:rsidRDefault="00C372BC" w:rsidP="00B63037">
      <w:pPr>
        <w:overflowPunct w:val="0"/>
        <w:autoSpaceDE w:val="0"/>
        <w:autoSpaceDN w:val="0"/>
        <w:adjustRightInd w:val="0"/>
        <w:spacing w:before="120"/>
        <w:ind w:right="265"/>
        <w:jc w:val="both"/>
        <w:textAlignment w:val="baseline"/>
        <w:rPr>
          <w:rFonts w:asciiTheme="minorHAnsi" w:hAnsiTheme="minorHAnsi" w:cstheme="minorHAnsi"/>
          <w:b/>
          <w:color w:val="000000"/>
        </w:rPr>
      </w:pPr>
    </w:p>
    <w:p w:rsidR="00C372BC" w:rsidRPr="005D55D2" w:rsidRDefault="00C372BC" w:rsidP="00B63037">
      <w:pPr>
        <w:overflowPunct w:val="0"/>
        <w:autoSpaceDE w:val="0"/>
        <w:autoSpaceDN w:val="0"/>
        <w:adjustRightInd w:val="0"/>
        <w:spacing w:before="120"/>
        <w:ind w:right="265"/>
        <w:jc w:val="both"/>
        <w:textAlignment w:val="baseline"/>
        <w:rPr>
          <w:rFonts w:asciiTheme="minorHAnsi" w:hAnsiTheme="minorHAnsi" w:cstheme="minorHAnsi"/>
          <w:b/>
          <w:color w:val="000000"/>
        </w:rPr>
      </w:pPr>
    </w:p>
    <w:p w:rsidR="00C372BC" w:rsidRPr="005D55D2" w:rsidRDefault="00C372BC" w:rsidP="00C372BC">
      <w:pPr>
        <w:pStyle w:val="ListParagraph"/>
        <w:numPr>
          <w:ilvl w:val="0"/>
          <w:numId w:val="12"/>
        </w:numPr>
        <w:overflowPunct w:val="0"/>
        <w:autoSpaceDE w:val="0"/>
        <w:autoSpaceDN w:val="0"/>
        <w:adjustRightInd w:val="0"/>
        <w:spacing w:before="120"/>
        <w:ind w:right="265"/>
        <w:jc w:val="both"/>
        <w:textAlignment w:val="baseline"/>
        <w:rPr>
          <w:rFonts w:asciiTheme="minorHAnsi" w:hAnsiTheme="minorHAnsi" w:cstheme="minorHAnsi"/>
          <w:b/>
          <w:color w:val="000000"/>
          <w:sz w:val="24"/>
          <w:szCs w:val="24"/>
          <w:u w:val="single"/>
        </w:rPr>
      </w:pPr>
      <w:r w:rsidRPr="005D55D2">
        <w:rPr>
          <w:rFonts w:asciiTheme="minorHAnsi" w:hAnsiTheme="minorHAnsi" w:cstheme="minorHAnsi"/>
          <w:b/>
          <w:color w:val="000000"/>
          <w:sz w:val="24"/>
          <w:szCs w:val="24"/>
          <w:u w:val="single"/>
        </w:rPr>
        <w:t>Adatok kezelésének jogalapja</w:t>
      </w:r>
    </w:p>
    <w:p w:rsidR="00C372BC" w:rsidRPr="005D55D2" w:rsidRDefault="00C372BC" w:rsidP="00C372BC">
      <w:pPr>
        <w:overflowPunct w:val="0"/>
        <w:autoSpaceDE w:val="0"/>
        <w:autoSpaceDN w:val="0"/>
        <w:adjustRightInd w:val="0"/>
        <w:spacing w:before="120"/>
        <w:ind w:right="265"/>
        <w:jc w:val="both"/>
        <w:textAlignment w:val="baseline"/>
        <w:rPr>
          <w:rFonts w:asciiTheme="minorHAnsi" w:hAnsiTheme="minorHAnsi" w:cstheme="minorHAnsi"/>
          <w:b/>
          <w:color w:val="000000"/>
        </w:rPr>
      </w:pPr>
    </w:p>
    <w:p w:rsidR="00C372BC" w:rsidRPr="005D55D2" w:rsidRDefault="00C372BC" w:rsidP="00C372BC">
      <w:pPr>
        <w:pStyle w:val="ListParagraph"/>
        <w:numPr>
          <w:ilvl w:val="0"/>
          <w:numId w:val="16"/>
        </w:numPr>
        <w:overflowPunct w:val="0"/>
        <w:autoSpaceDE w:val="0"/>
        <w:autoSpaceDN w:val="0"/>
        <w:adjustRightInd w:val="0"/>
        <w:spacing w:before="120"/>
        <w:ind w:right="265"/>
        <w:jc w:val="both"/>
        <w:textAlignment w:val="baseline"/>
        <w:rPr>
          <w:rFonts w:asciiTheme="minorHAnsi" w:hAnsiTheme="minorHAnsi" w:cstheme="minorHAnsi"/>
          <w:color w:val="000000"/>
          <w:sz w:val="24"/>
          <w:szCs w:val="24"/>
        </w:rPr>
      </w:pPr>
      <w:r w:rsidRPr="005D55D2">
        <w:rPr>
          <w:rFonts w:asciiTheme="minorHAnsi" w:hAnsiTheme="minorHAnsi" w:cstheme="minorHAnsi"/>
          <w:color w:val="000000"/>
          <w:sz w:val="24"/>
          <w:szCs w:val="24"/>
        </w:rPr>
        <w:t>Érintettek hozzájárulása</w:t>
      </w:r>
    </w:p>
    <w:p w:rsidR="00C372BC" w:rsidRPr="005D55D2" w:rsidRDefault="00C372BC" w:rsidP="00C372BC">
      <w:pPr>
        <w:pStyle w:val="ListParagraph"/>
        <w:overflowPunct w:val="0"/>
        <w:autoSpaceDE w:val="0"/>
        <w:autoSpaceDN w:val="0"/>
        <w:adjustRightInd w:val="0"/>
        <w:spacing w:before="120"/>
        <w:ind w:left="1068" w:right="265"/>
        <w:jc w:val="both"/>
        <w:textAlignment w:val="baseline"/>
        <w:rPr>
          <w:rFonts w:asciiTheme="minorHAnsi" w:hAnsiTheme="minorHAnsi" w:cstheme="minorHAnsi"/>
          <w:color w:val="000000"/>
          <w:sz w:val="24"/>
          <w:szCs w:val="24"/>
        </w:rPr>
      </w:pPr>
    </w:p>
    <w:p w:rsidR="00C372BC" w:rsidRPr="005D55D2" w:rsidRDefault="00C372BC" w:rsidP="00C372BC">
      <w:pPr>
        <w:pStyle w:val="ListParagraph"/>
        <w:numPr>
          <w:ilvl w:val="0"/>
          <w:numId w:val="16"/>
        </w:numPr>
        <w:overflowPunct w:val="0"/>
        <w:autoSpaceDE w:val="0"/>
        <w:autoSpaceDN w:val="0"/>
        <w:adjustRightInd w:val="0"/>
        <w:spacing w:before="120"/>
        <w:ind w:right="265"/>
        <w:jc w:val="both"/>
        <w:textAlignment w:val="baseline"/>
        <w:rPr>
          <w:rFonts w:asciiTheme="minorHAnsi" w:hAnsiTheme="minorHAnsi" w:cstheme="minorHAnsi"/>
          <w:color w:val="000000"/>
          <w:sz w:val="24"/>
          <w:szCs w:val="24"/>
        </w:rPr>
      </w:pPr>
      <w:r w:rsidRPr="005D55D2">
        <w:rPr>
          <w:rFonts w:asciiTheme="minorHAnsi" w:hAnsiTheme="minorHAnsi" w:cstheme="minorHAnsi"/>
          <w:color w:val="000000"/>
          <w:sz w:val="24"/>
          <w:szCs w:val="24"/>
        </w:rPr>
        <w:t>Jogi kötelezettség teljesítése:</w:t>
      </w:r>
    </w:p>
    <w:p w:rsidR="00C372BC" w:rsidRPr="005D55D2" w:rsidRDefault="00C372BC" w:rsidP="00C372BC">
      <w:pPr>
        <w:pStyle w:val="ListParagraph"/>
        <w:rPr>
          <w:rFonts w:asciiTheme="minorHAnsi" w:hAnsiTheme="minorHAnsi" w:cstheme="minorHAnsi"/>
          <w:color w:val="000000"/>
          <w:sz w:val="24"/>
          <w:szCs w:val="24"/>
        </w:rPr>
      </w:pPr>
    </w:p>
    <w:p w:rsidR="00C372BC" w:rsidRPr="005D55D2" w:rsidRDefault="00C372BC" w:rsidP="00C372BC">
      <w:pPr>
        <w:pStyle w:val="ListParagraph"/>
        <w:overflowPunct w:val="0"/>
        <w:autoSpaceDE w:val="0"/>
        <w:autoSpaceDN w:val="0"/>
        <w:adjustRightInd w:val="0"/>
        <w:spacing w:before="120"/>
        <w:ind w:left="1428" w:right="265"/>
        <w:jc w:val="both"/>
        <w:textAlignment w:val="baseline"/>
        <w:rPr>
          <w:rFonts w:asciiTheme="minorHAnsi" w:hAnsiTheme="minorHAnsi" w:cstheme="minorHAnsi"/>
          <w:color w:val="000000"/>
          <w:sz w:val="24"/>
          <w:szCs w:val="24"/>
        </w:rPr>
      </w:pPr>
      <w:r w:rsidRPr="005D55D2">
        <w:rPr>
          <w:rFonts w:asciiTheme="minorHAnsi" w:hAnsiTheme="minorHAnsi" w:cstheme="minorHAnsi"/>
          <w:color w:val="000000"/>
          <w:sz w:val="24"/>
          <w:szCs w:val="24"/>
        </w:rPr>
        <w:t>Az Intézmény rendszerében rögzítésre került és tárolt személyes és különleges adatok kezelése az Intézményre, mint Adatkezelőre vonatkozó Uniós és hazai jogszabályban foglalt kötelezettségek teljesítése miatt szükséges.</w:t>
      </w:r>
    </w:p>
    <w:p w:rsidR="00C372BC" w:rsidRPr="005D55D2" w:rsidRDefault="00C372BC" w:rsidP="00C372BC">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C372BC" w:rsidRPr="005D55D2" w:rsidRDefault="00C372BC" w:rsidP="00C372BC">
      <w:pPr>
        <w:pStyle w:val="ListParagraph"/>
        <w:numPr>
          <w:ilvl w:val="0"/>
          <w:numId w:val="16"/>
        </w:numPr>
        <w:overflowPunct w:val="0"/>
        <w:autoSpaceDE w:val="0"/>
        <w:autoSpaceDN w:val="0"/>
        <w:adjustRightInd w:val="0"/>
        <w:spacing w:before="120"/>
        <w:ind w:right="265"/>
        <w:jc w:val="both"/>
        <w:textAlignment w:val="baseline"/>
        <w:rPr>
          <w:rFonts w:asciiTheme="minorHAnsi" w:hAnsiTheme="minorHAnsi" w:cstheme="minorHAnsi"/>
          <w:color w:val="000000"/>
          <w:sz w:val="24"/>
          <w:szCs w:val="24"/>
        </w:rPr>
      </w:pPr>
      <w:r w:rsidRPr="005D55D2">
        <w:rPr>
          <w:rFonts w:asciiTheme="minorHAnsi" w:hAnsiTheme="minorHAnsi" w:cstheme="minorHAnsi"/>
          <w:color w:val="000000"/>
          <w:sz w:val="24"/>
          <w:szCs w:val="24"/>
        </w:rPr>
        <w:t>Intézmény, érintett, harmadik személy jogos érdeke</w:t>
      </w:r>
    </w:p>
    <w:p w:rsidR="005D55D2" w:rsidRPr="005D55D2" w:rsidRDefault="005D55D2" w:rsidP="005D55D2">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5D55D2" w:rsidRPr="005D55D2" w:rsidRDefault="005D55D2" w:rsidP="005D55D2">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5D55D2" w:rsidRPr="005D55D2" w:rsidRDefault="005D55D2" w:rsidP="005D55D2">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5D55D2" w:rsidRPr="005D55D2" w:rsidRDefault="005D55D2" w:rsidP="005D55D2">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5D55D2" w:rsidRPr="005D55D2" w:rsidRDefault="005D55D2" w:rsidP="005D55D2">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5D55D2" w:rsidRPr="005D55D2" w:rsidRDefault="005D55D2" w:rsidP="005D55D2">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8365C7" w:rsidRPr="005D55D2" w:rsidRDefault="008365C7" w:rsidP="008365C7">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C372BC" w:rsidRPr="005D55D2" w:rsidRDefault="00C372BC" w:rsidP="00C372BC">
      <w:pPr>
        <w:overflowPunct w:val="0"/>
        <w:autoSpaceDE w:val="0"/>
        <w:autoSpaceDN w:val="0"/>
        <w:adjustRightInd w:val="0"/>
        <w:spacing w:before="120"/>
        <w:ind w:right="265"/>
        <w:jc w:val="both"/>
        <w:textAlignment w:val="baseline"/>
        <w:rPr>
          <w:rFonts w:asciiTheme="minorHAnsi" w:hAnsiTheme="minorHAnsi" w:cstheme="majorHAnsi"/>
          <w:b/>
          <w:color w:val="000000"/>
        </w:rPr>
      </w:pPr>
    </w:p>
    <w:p w:rsidR="008365C7" w:rsidRPr="005D55D2" w:rsidRDefault="008365C7" w:rsidP="008365C7">
      <w:pPr>
        <w:pStyle w:val="ListParagraph"/>
        <w:numPr>
          <w:ilvl w:val="0"/>
          <w:numId w:val="12"/>
        </w:numPr>
        <w:overflowPunct w:val="0"/>
        <w:autoSpaceDE w:val="0"/>
        <w:autoSpaceDN w:val="0"/>
        <w:adjustRightInd w:val="0"/>
        <w:spacing w:before="120"/>
        <w:ind w:right="265"/>
        <w:jc w:val="both"/>
        <w:textAlignment w:val="baseline"/>
        <w:rPr>
          <w:rFonts w:asciiTheme="minorHAnsi" w:hAnsiTheme="minorHAnsi" w:cstheme="majorHAnsi"/>
          <w:b/>
          <w:color w:val="000000"/>
          <w:sz w:val="24"/>
          <w:szCs w:val="24"/>
          <w:u w:val="single"/>
        </w:rPr>
      </w:pPr>
      <w:r w:rsidRPr="005D55D2">
        <w:rPr>
          <w:rFonts w:asciiTheme="minorHAnsi" w:hAnsiTheme="minorHAnsi" w:cstheme="majorHAnsi"/>
          <w:b/>
          <w:color w:val="000000"/>
          <w:sz w:val="24"/>
          <w:szCs w:val="24"/>
          <w:u w:val="single"/>
        </w:rPr>
        <w:t>Felelősségek</w:t>
      </w:r>
    </w:p>
    <w:p w:rsidR="008365C7" w:rsidRPr="005D55D2" w:rsidRDefault="008365C7" w:rsidP="008365C7">
      <w:pPr>
        <w:overflowPunct w:val="0"/>
        <w:autoSpaceDE w:val="0"/>
        <w:autoSpaceDN w:val="0"/>
        <w:adjustRightInd w:val="0"/>
        <w:spacing w:before="120"/>
        <w:ind w:left="708" w:right="265"/>
        <w:jc w:val="both"/>
        <w:textAlignment w:val="baseline"/>
        <w:rPr>
          <w:rFonts w:asciiTheme="minorHAnsi" w:hAnsiTheme="minorHAnsi" w:cstheme="majorHAnsi"/>
          <w:b/>
          <w:color w:val="000000"/>
        </w:rPr>
      </w:pPr>
    </w:p>
    <w:p w:rsidR="008365C7" w:rsidRPr="005D55D2" w:rsidRDefault="008365C7" w:rsidP="008365C7">
      <w:pPr>
        <w:pStyle w:val="Standard"/>
        <w:spacing w:before="120" w:after="40" w:line="264" w:lineRule="auto"/>
        <w:jc w:val="both"/>
        <w:rPr>
          <w:rFonts w:asciiTheme="minorHAnsi" w:hAnsiTheme="minorHAnsi"/>
          <w:szCs w:val="24"/>
          <w:lang w:val="hu-HU"/>
        </w:rPr>
      </w:pPr>
      <w:bookmarkStart w:id="1" w:name="_Hlk496259964"/>
      <w:r w:rsidRPr="005D55D2">
        <w:rPr>
          <w:rFonts w:asciiTheme="minorHAnsi" w:hAnsiTheme="minorHAnsi"/>
          <w:szCs w:val="24"/>
          <w:lang w:val="hu-HU"/>
        </w:rPr>
        <w:t xml:space="preserve">Az Intézmény </w:t>
      </w:r>
      <w:r w:rsidRPr="005D55D2">
        <w:rPr>
          <w:rFonts w:asciiTheme="minorHAnsi" w:hAnsiTheme="minorHAnsi"/>
          <w:szCs w:val="24"/>
          <w:lang w:val="hu-HU"/>
        </w:rPr>
        <w:t>tisztában van a GDPR és Felügyeleti Hatóság által támasztott kötelezettségeinkkel és felelősségünkkel és tudomással bír a Rendelet alapján fennálló adatsértések komolyságáról.</w:t>
      </w:r>
    </w:p>
    <w:p w:rsidR="008365C7" w:rsidRPr="005D55D2" w:rsidRDefault="008365C7" w:rsidP="008365C7">
      <w:pPr>
        <w:pStyle w:val="Standard"/>
        <w:spacing w:before="120" w:after="40" w:line="264" w:lineRule="auto"/>
        <w:jc w:val="both"/>
        <w:rPr>
          <w:rFonts w:asciiTheme="minorHAnsi" w:hAnsiTheme="minorHAnsi"/>
          <w:szCs w:val="24"/>
          <w:lang w:val="hu-HU"/>
        </w:rPr>
      </w:pPr>
      <w:r w:rsidRPr="005D55D2">
        <w:rPr>
          <w:rFonts w:asciiTheme="minorHAnsi" w:hAnsiTheme="minorHAnsi"/>
          <w:szCs w:val="24"/>
          <w:lang w:val="hu-HU"/>
        </w:rPr>
        <w:t>Tiszteletben tartjuk a Felügyeleti Hatóság jogszabály erejénél fogva történő felhatalmazását bírság kiszabására és kikényszerítésére a rendelkezések megsértése, amennyiben lehetséges a kockázatok csökkentésének elmulasztása és a tudatosan folytatott nem megfelelő működés esetén.</w:t>
      </w:r>
    </w:p>
    <w:p w:rsidR="005D55D2" w:rsidRPr="005D55D2" w:rsidRDefault="005D55D2" w:rsidP="008365C7">
      <w:pPr>
        <w:pStyle w:val="Standard"/>
        <w:spacing w:before="120" w:after="40" w:line="264" w:lineRule="auto"/>
        <w:jc w:val="both"/>
        <w:rPr>
          <w:rFonts w:asciiTheme="minorHAnsi" w:hAnsiTheme="minorHAnsi"/>
          <w:szCs w:val="24"/>
          <w:lang w:val="hu-HU"/>
        </w:rPr>
      </w:pPr>
    </w:p>
    <w:bookmarkEnd w:id="1"/>
    <w:p w:rsidR="008365C7" w:rsidRPr="005D55D2" w:rsidRDefault="008365C7" w:rsidP="008365C7">
      <w:pPr>
        <w:pStyle w:val="Heading1"/>
        <w:jc w:val="both"/>
        <w:rPr>
          <w:rFonts w:asciiTheme="minorHAnsi" w:hAnsiTheme="minorHAnsi"/>
          <w:sz w:val="24"/>
          <w:szCs w:val="24"/>
          <w:lang w:val="hu-HU"/>
        </w:rPr>
      </w:pPr>
    </w:p>
    <w:p w:rsidR="008365C7" w:rsidRPr="005D55D2" w:rsidRDefault="008365C7" w:rsidP="008365C7">
      <w:pPr>
        <w:pStyle w:val="ListParagraph"/>
        <w:numPr>
          <w:ilvl w:val="0"/>
          <w:numId w:val="12"/>
        </w:numPr>
        <w:rPr>
          <w:rFonts w:asciiTheme="minorHAnsi" w:hAnsiTheme="minorHAnsi"/>
          <w:sz w:val="24"/>
          <w:szCs w:val="24"/>
          <w:u w:val="single"/>
        </w:rPr>
      </w:pPr>
      <w:r w:rsidRPr="005D55D2">
        <w:rPr>
          <w:rFonts w:asciiTheme="minorHAnsi" w:hAnsiTheme="minorHAnsi"/>
          <w:b/>
          <w:sz w:val="24"/>
          <w:szCs w:val="24"/>
          <w:u w:val="single"/>
        </w:rPr>
        <w:t>Adatvédelmi tisztviselő</w:t>
      </w:r>
    </w:p>
    <w:p w:rsidR="008365C7" w:rsidRPr="005D55D2" w:rsidRDefault="008365C7" w:rsidP="008365C7">
      <w:pPr>
        <w:pStyle w:val="Standard"/>
        <w:jc w:val="both"/>
        <w:rPr>
          <w:rFonts w:asciiTheme="minorHAnsi" w:hAnsiTheme="minorHAnsi"/>
          <w:szCs w:val="24"/>
          <w:lang w:val="hu-HU"/>
        </w:rPr>
      </w:pPr>
    </w:p>
    <w:p w:rsidR="008365C7" w:rsidRPr="005D55D2" w:rsidRDefault="008365C7" w:rsidP="008365C7">
      <w:pPr>
        <w:pStyle w:val="Standard"/>
        <w:jc w:val="both"/>
        <w:rPr>
          <w:rFonts w:asciiTheme="minorHAnsi" w:hAnsiTheme="minorHAnsi"/>
          <w:szCs w:val="24"/>
          <w:lang w:val="hu-HU"/>
        </w:rPr>
      </w:pPr>
      <w:r w:rsidRPr="005D55D2">
        <w:rPr>
          <w:rFonts w:asciiTheme="minorHAnsi" w:hAnsiTheme="minorHAnsi"/>
          <w:szCs w:val="24"/>
          <w:lang w:val="hu-HU"/>
        </w:rPr>
        <w:t>Az adatvédelmi tisztviselő az alábbi személy:</w:t>
      </w:r>
    </w:p>
    <w:p w:rsidR="008365C7" w:rsidRPr="005D55D2" w:rsidRDefault="008365C7" w:rsidP="008365C7">
      <w:pPr>
        <w:pStyle w:val="Standard"/>
        <w:jc w:val="both"/>
        <w:rPr>
          <w:rFonts w:asciiTheme="minorHAnsi" w:hAnsiTheme="minorHAnsi"/>
          <w:szCs w:val="24"/>
          <w:lang w:val="hu-HU"/>
        </w:rPr>
      </w:pPr>
    </w:p>
    <w:p w:rsidR="008365C7" w:rsidRPr="005D55D2" w:rsidRDefault="008365C7" w:rsidP="008365C7">
      <w:pPr>
        <w:pStyle w:val="Standard"/>
        <w:ind w:firstLine="708"/>
        <w:rPr>
          <w:rFonts w:asciiTheme="minorHAnsi" w:hAnsiTheme="minorHAnsi"/>
          <w:szCs w:val="24"/>
          <w:lang w:val="hu-HU"/>
        </w:rPr>
      </w:pPr>
      <w:proofErr w:type="gramStart"/>
      <w:r w:rsidRPr="005D55D2">
        <w:rPr>
          <w:rFonts w:asciiTheme="minorHAnsi" w:hAnsiTheme="minorHAnsi"/>
          <w:szCs w:val="24"/>
          <w:lang w:val="hu-HU"/>
        </w:rPr>
        <w:t>név</w:t>
      </w:r>
      <w:proofErr w:type="gramEnd"/>
      <w:r w:rsidRPr="005D55D2">
        <w:rPr>
          <w:rFonts w:asciiTheme="minorHAnsi" w:hAnsiTheme="minorHAnsi"/>
          <w:szCs w:val="24"/>
          <w:lang w:val="hu-HU"/>
        </w:rPr>
        <w:t xml:space="preserve">: </w:t>
      </w:r>
      <w:r w:rsidRPr="005D55D2">
        <w:rPr>
          <w:rFonts w:asciiTheme="minorHAnsi" w:hAnsiTheme="minorHAnsi"/>
          <w:szCs w:val="24"/>
          <w:lang w:val="hu-HU"/>
        </w:rPr>
        <w:tab/>
      </w:r>
      <w:r w:rsidRPr="005D55D2">
        <w:rPr>
          <w:rFonts w:asciiTheme="minorHAnsi" w:hAnsiTheme="minorHAnsi"/>
          <w:szCs w:val="24"/>
          <w:lang w:val="hu-HU"/>
        </w:rPr>
        <w:tab/>
      </w:r>
      <w:r w:rsidRPr="005D55D2">
        <w:rPr>
          <w:rFonts w:asciiTheme="minorHAnsi" w:hAnsiTheme="minorHAnsi"/>
          <w:szCs w:val="24"/>
          <w:lang w:val="hu-HU"/>
        </w:rPr>
        <w:t>dr. Nagy Viktor intézményvezető</w:t>
      </w:r>
    </w:p>
    <w:p w:rsidR="008365C7" w:rsidRPr="005D55D2" w:rsidRDefault="008365C7" w:rsidP="008365C7">
      <w:pPr>
        <w:pStyle w:val="Standard"/>
        <w:ind w:firstLine="708"/>
        <w:rPr>
          <w:rFonts w:asciiTheme="minorHAnsi" w:hAnsiTheme="minorHAnsi"/>
          <w:szCs w:val="24"/>
          <w:lang w:val="hu-HU"/>
        </w:rPr>
      </w:pPr>
      <w:proofErr w:type="gramStart"/>
      <w:r w:rsidRPr="005D55D2">
        <w:rPr>
          <w:rFonts w:asciiTheme="minorHAnsi" w:hAnsiTheme="minorHAnsi"/>
          <w:szCs w:val="24"/>
          <w:lang w:val="hu-HU"/>
        </w:rPr>
        <w:t>elérhetőség</w:t>
      </w:r>
      <w:proofErr w:type="gramEnd"/>
      <w:r w:rsidRPr="005D55D2">
        <w:rPr>
          <w:rFonts w:asciiTheme="minorHAnsi" w:hAnsiTheme="minorHAnsi"/>
          <w:szCs w:val="24"/>
          <w:lang w:val="hu-HU"/>
        </w:rPr>
        <w:t>:</w:t>
      </w:r>
    </w:p>
    <w:p w:rsidR="008365C7" w:rsidRPr="005D55D2" w:rsidRDefault="008365C7" w:rsidP="008365C7">
      <w:pPr>
        <w:pStyle w:val="Standard"/>
        <w:ind w:firstLine="708"/>
        <w:rPr>
          <w:rFonts w:asciiTheme="minorHAnsi" w:hAnsiTheme="minorHAnsi"/>
          <w:szCs w:val="24"/>
          <w:lang w:val="hu-HU"/>
        </w:rPr>
      </w:pPr>
    </w:p>
    <w:p w:rsidR="008365C7" w:rsidRPr="005D55D2" w:rsidRDefault="008365C7" w:rsidP="008365C7">
      <w:pPr>
        <w:pStyle w:val="Standard"/>
        <w:jc w:val="both"/>
        <w:rPr>
          <w:rFonts w:asciiTheme="minorHAnsi" w:hAnsiTheme="minorHAnsi"/>
          <w:szCs w:val="24"/>
        </w:rPr>
      </w:pPr>
      <w:r w:rsidRPr="005D55D2">
        <w:rPr>
          <w:rFonts w:asciiTheme="minorHAnsi" w:hAnsiTheme="minorHAnsi"/>
          <w:szCs w:val="24"/>
          <w:lang w:val="hu-HU"/>
        </w:rPr>
        <w:t>Az Adatvédelmi Tisztviselő feladata a személyes adatok védelmével kapcsolatos kockázatok azonosítása és csökkentése, és tájékoztatás, valamint</w:t>
      </w:r>
      <w:r w:rsidR="005D55D2" w:rsidRPr="005D55D2">
        <w:rPr>
          <w:rFonts w:asciiTheme="minorHAnsi" w:hAnsiTheme="minorHAnsi"/>
          <w:szCs w:val="24"/>
          <w:lang w:val="hu-HU"/>
        </w:rPr>
        <w:t xml:space="preserve"> szakmai tanács adása a gondozási </w:t>
      </w:r>
      <w:r w:rsidRPr="005D55D2">
        <w:rPr>
          <w:rFonts w:asciiTheme="minorHAnsi" w:hAnsiTheme="minorHAnsi"/>
          <w:szCs w:val="24"/>
          <w:lang w:val="hu-HU"/>
        </w:rPr>
        <w:t>tevékenység, az adatkezelést végz</w:t>
      </w:r>
      <w:r w:rsidR="005D55D2" w:rsidRPr="005D55D2">
        <w:rPr>
          <w:rFonts w:asciiTheme="minorHAnsi" w:hAnsiTheme="minorHAnsi"/>
          <w:szCs w:val="24"/>
          <w:lang w:val="hu-HU"/>
        </w:rPr>
        <w:t>ő alkalmazottak és a fenntartó</w:t>
      </w:r>
      <w:r w:rsidRPr="005D55D2">
        <w:rPr>
          <w:rFonts w:asciiTheme="minorHAnsi" w:hAnsiTheme="minorHAnsi"/>
          <w:szCs w:val="24"/>
          <w:lang w:val="hu-HU"/>
        </w:rPr>
        <w:t xml:space="preserve"> részére és tudásának frissítése az adatvédelmi jogszabályokkal és azok változásával kapcsolatban.</w:t>
      </w:r>
    </w:p>
    <w:p w:rsidR="008365C7" w:rsidRPr="005D55D2" w:rsidRDefault="008365C7" w:rsidP="008365C7">
      <w:pPr>
        <w:pStyle w:val="Standard"/>
        <w:jc w:val="both"/>
        <w:rPr>
          <w:rFonts w:asciiTheme="minorHAnsi" w:hAnsiTheme="minorHAnsi"/>
          <w:szCs w:val="24"/>
          <w:lang w:val="hu-HU"/>
        </w:rPr>
      </w:pPr>
      <w:r w:rsidRPr="005D55D2">
        <w:rPr>
          <w:rFonts w:asciiTheme="minorHAnsi" w:hAnsiTheme="minorHAnsi"/>
          <w:szCs w:val="24"/>
          <w:lang w:val="hu-HU"/>
        </w:rPr>
        <w:t xml:space="preserve">A személyes vagy különleges </w:t>
      </w:r>
      <w:proofErr w:type="gramStart"/>
      <w:r w:rsidRPr="005D55D2">
        <w:rPr>
          <w:rFonts w:asciiTheme="minorHAnsi" w:hAnsiTheme="minorHAnsi"/>
          <w:szCs w:val="24"/>
          <w:lang w:val="hu-HU"/>
        </w:rPr>
        <w:t>kategóriájú</w:t>
      </w:r>
      <w:proofErr w:type="gramEnd"/>
      <w:r w:rsidRPr="005D55D2">
        <w:rPr>
          <w:rFonts w:asciiTheme="minorHAnsi" w:hAnsiTheme="minorHAnsi"/>
          <w:szCs w:val="24"/>
          <w:lang w:val="hu-HU"/>
        </w:rPr>
        <w:t xml:space="preserve"> adatot kezelő és feldolgozó alkalmazott számára kiterjedt adatvédelmi képzést kell tartani és folyamatos fejlődési támogatás és mentoring alatt kell állnia annak biztosítására, hogy az alkalmazottak szakképzettek és hozzáértők legyenek az általuk végzett pozíció ellátására.</w:t>
      </w:r>
    </w:p>
    <w:p w:rsidR="005D55D2" w:rsidRPr="005D55D2" w:rsidRDefault="005D55D2" w:rsidP="008365C7">
      <w:pPr>
        <w:pStyle w:val="Standard"/>
        <w:jc w:val="both"/>
        <w:rPr>
          <w:rFonts w:asciiTheme="minorHAnsi" w:hAnsiTheme="minorHAnsi"/>
          <w:szCs w:val="24"/>
          <w:lang w:val="hu-HU"/>
        </w:rPr>
      </w:pPr>
    </w:p>
    <w:p w:rsidR="005D55D2" w:rsidRPr="005D55D2" w:rsidRDefault="005D55D2" w:rsidP="008365C7">
      <w:pPr>
        <w:pStyle w:val="Standard"/>
        <w:jc w:val="both"/>
        <w:rPr>
          <w:rFonts w:asciiTheme="minorHAnsi" w:hAnsiTheme="minorHAnsi"/>
          <w:szCs w:val="24"/>
          <w:lang w:val="hu-HU"/>
        </w:rPr>
      </w:pPr>
    </w:p>
    <w:p w:rsidR="005D55D2" w:rsidRPr="005D55D2" w:rsidRDefault="005D55D2" w:rsidP="008365C7">
      <w:pPr>
        <w:pStyle w:val="Standard"/>
        <w:jc w:val="both"/>
        <w:rPr>
          <w:rFonts w:asciiTheme="minorHAnsi" w:hAnsiTheme="minorHAnsi"/>
          <w:szCs w:val="24"/>
          <w:lang w:val="hu-HU"/>
        </w:rPr>
      </w:pPr>
    </w:p>
    <w:p w:rsidR="005D55D2" w:rsidRPr="005D55D2" w:rsidRDefault="005D55D2" w:rsidP="008365C7">
      <w:pPr>
        <w:pStyle w:val="Standard"/>
        <w:jc w:val="both"/>
        <w:rPr>
          <w:rFonts w:asciiTheme="minorHAnsi" w:hAnsiTheme="minorHAnsi"/>
          <w:szCs w:val="24"/>
          <w:lang w:val="hu-HU"/>
        </w:rPr>
      </w:pPr>
    </w:p>
    <w:p w:rsidR="005D55D2" w:rsidRPr="005D55D2" w:rsidRDefault="005D55D2" w:rsidP="008365C7">
      <w:pPr>
        <w:pStyle w:val="Standard"/>
        <w:jc w:val="both"/>
        <w:rPr>
          <w:rFonts w:asciiTheme="minorHAnsi" w:hAnsiTheme="minorHAnsi"/>
          <w:szCs w:val="24"/>
          <w:lang w:val="hu-HU"/>
        </w:rPr>
      </w:pPr>
    </w:p>
    <w:p w:rsidR="005D55D2" w:rsidRPr="005D55D2" w:rsidRDefault="005D55D2" w:rsidP="008365C7">
      <w:pPr>
        <w:pStyle w:val="Standard"/>
        <w:jc w:val="both"/>
        <w:rPr>
          <w:rFonts w:asciiTheme="minorHAnsi" w:hAnsiTheme="minorHAnsi"/>
          <w:szCs w:val="24"/>
          <w:lang w:val="hu-HU"/>
        </w:rPr>
      </w:pPr>
    </w:p>
    <w:p w:rsidR="005D55D2" w:rsidRPr="005D55D2" w:rsidRDefault="005D55D2" w:rsidP="008365C7">
      <w:pPr>
        <w:pStyle w:val="Standard"/>
        <w:jc w:val="both"/>
        <w:rPr>
          <w:rFonts w:asciiTheme="minorHAnsi" w:hAnsiTheme="minorHAnsi"/>
          <w:szCs w:val="24"/>
          <w:lang w:val="hu-HU"/>
        </w:rPr>
      </w:pPr>
    </w:p>
    <w:p w:rsidR="005D55D2" w:rsidRPr="005D55D2" w:rsidRDefault="005D55D2" w:rsidP="005D55D2">
      <w:pPr>
        <w:pStyle w:val="ListParagraph"/>
        <w:numPr>
          <w:ilvl w:val="0"/>
          <w:numId w:val="12"/>
        </w:numPr>
        <w:overflowPunct w:val="0"/>
        <w:autoSpaceDE w:val="0"/>
        <w:autoSpaceDN w:val="0"/>
        <w:adjustRightInd w:val="0"/>
        <w:spacing w:before="120"/>
        <w:ind w:right="265"/>
        <w:jc w:val="both"/>
        <w:textAlignment w:val="baseline"/>
        <w:rPr>
          <w:rFonts w:asciiTheme="minorHAnsi" w:hAnsiTheme="minorHAnsi" w:cstheme="minorHAnsi"/>
          <w:b/>
          <w:color w:val="000000"/>
          <w:sz w:val="24"/>
          <w:szCs w:val="24"/>
          <w:u w:val="single"/>
        </w:rPr>
      </w:pPr>
      <w:r w:rsidRPr="005D55D2">
        <w:rPr>
          <w:rFonts w:asciiTheme="minorHAnsi" w:hAnsiTheme="minorHAnsi" w:cstheme="minorHAnsi"/>
          <w:b/>
          <w:color w:val="000000"/>
          <w:sz w:val="24"/>
          <w:szCs w:val="24"/>
          <w:u w:val="single"/>
        </w:rPr>
        <w:t>Jogorvoslat</w:t>
      </w:r>
    </w:p>
    <w:p w:rsidR="005D55D2" w:rsidRPr="005D55D2" w:rsidRDefault="005D55D2" w:rsidP="005D55D2">
      <w:pPr>
        <w:overflowPunct w:val="0"/>
        <w:autoSpaceDE w:val="0"/>
        <w:autoSpaceDN w:val="0"/>
        <w:adjustRightInd w:val="0"/>
        <w:spacing w:before="120"/>
        <w:ind w:right="265"/>
        <w:jc w:val="both"/>
        <w:textAlignment w:val="baseline"/>
        <w:rPr>
          <w:rFonts w:asciiTheme="minorHAnsi" w:hAnsiTheme="minorHAnsi" w:cstheme="minorHAnsi"/>
          <w:color w:val="000000"/>
        </w:rPr>
      </w:pPr>
    </w:p>
    <w:p w:rsidR="005D55D2" w:rsidRPr="005D55D2" w:rsidRDefault="005D55D2" w:rsidP="005D55D2">
      <w:pPr>
        <w:spacing w:line="276" w:lineRule="auto"/>
        <w:ind w:left="360"/>
        <w:jc w:val="both"/>
        <w:rPr>
          <w:rFonts w:asciiTheme="minorHAnsi" w:hAnsiTheme="minorHAnsi"/>
        </w:rPr>
      </w:pPr>
      <w:r w:rsidRPr="005D55D2">
        <w:rPr>
          <w:rFonts w:asciiTheme="minorHAnsi" w:hAnsiTheme="minorHAnsi"/>
        </w:rPr>
        <w:t xml:space="preserve">Amennyiben az Intézmény adatkezelésével kapcsolatban kérdése, észrevétele, </w:t>
      </w:r>
      <w:proofErr w:type="gramStart"/>
      <w:r w:rsidRPr="005D55D2">
        <w:rPr>
          <w:rFonts w:asciiTheme="minorHAnsi" w:hAnsiTheme="minorHAnsi"/>
        </w:rPr>
        <w:t>problémája</w:t>
      </w:r>
      <w:proofErr w:type="gramEnd"/>
      <w:r w:rsidRPr="005D55D2">
        <w:rPr>
          <w:rFonts w:asciiTheme="minorHAnsi" w:hAnsiTheme="minorHAnsi"/>
        </w:rPr>
        <w:t xml:space="preserve"> van, forduljon az Intézményvezetőhöz. </w:t>
      </w:r>
    </w:p>
    <w:p w:rsidR="005D55D2" w:rsidRPr="005D55D2" w:rsidRDefault="005D55D2" w:rsidP="005D55D2">
      <w:pPr>
        <w:spacing w:line="276" w:lineRule="auto"/>
        <w:ind w:left="360"/>
        <w:jc w:val="both"/>
        <w:rPr>
          <w:rFonts w:asciiTheme="minorHAnsi" w:hAnsiTheme="minorHAnsi"/>
        </w:rPr>
      </w:pPr>
      <w:r w:rsidRPr="005D55D2">
        <w:rPr>
          <w:rFonts w:asciiTheme="minorHAnsi" w:hAnsiTheme="minorHAnsi"/>
        </w:rPr>
        <w:t>Jogorvoslati lehetőséggel, panasszal a NAIH-</w:t>
      </w:r>
      <w:proofErr w:type="spellStart"/>
      <w:r w:rsidRPr="005D55D2">
        <w:rPr>
          <w:rFonts w:asciiTheme="minorHAnsi" w:hAnsiTheme="minorHAnsi"/>
        </w:rPr>
        <w:t>nál</w:t>
      </w:r>
      <w:proofErr w:type="spellEnd"/>
      <w:r w:rsidRPr="005D55D2">
        <w:rPr>
          <w:rFonts w:asciiTheme="minorHAnsi" w:hAnsiTheme="minorHAnsi"/>
        </w:rPr>
        <w:t xml:space="preserve"> lehet élni:</w:t>
      </w:r>
    </w:p>
    <w:p w:rsidR="005D55D2" w:rsidRPr="005D55D2" w:rsidRDefault="005D55D2" w:rsidP="005D55D2">
      <w:pPr>
        <w:spacing w:line="276" w:lineRule="auto"/>
        <w:ind w:left="360"/>
        <w:jc w:val="both"/>
        <w:rPr>
          <w:rFonts w:asciiTheme="minorHAnsi" w:hAnsiTheme="minorHAnsi"/>
        </w:rPr>
      </w:pPr>
    </w:p>
    <w:p w:rsidR="005D55D2" w:rsidRPr="005D55D2" w:rsidRDefault="005D55D2" w:rsidP="005D55D2">
      <w:pPr>
        <w:spacing w:line="276" w:lineRule="auto"/>
        <w:jc w:val="both"/>
        <w:rPr>
          <w:rFonts w:asciiTheme="minorHAnsi" w:hAnsiTheme="minorHAnsi"/>
        </w:rPr>
      </w:pPr>
    </w:p>
    <w:p w:rsidR="005D55D2" w:rsidRPr="005D55D2" w:rsidRDefault="005D55D2" w:rsidP="005D55D2">
      <w:pPr>
        <w:spacing w:line="276" w:lineRule="auto"/>
        <w:jc w:val="center"/>
        <w:rPr>
          <w:rFonts w:asciiTheme="minorHAnsi" w:hAnsiTheme="minorHAnsi"/>
        </w:rPr>
      </w:pPr>
      <w:r w:rsidRPr="005D55D2">
        <w:rPr>
          <w:rFonts w:asciiTheme="minorHAnsi" w:hAnsiTheme="minorHAnsi"/>
        </w:rPr>
        <w:t>Nemzeti Adatvédelmi és Információszabadság Hatóság</w:t>
      </w:r>
    </w:p>
    <w:p w:rsidR="005D55D2" w:rsidRPr="005D55D2" w:rsidRDefault="005D55D2" w:rsidP="005D55D2">
      <w:pPr>
        <w:spacing w:line="276" w:lineRule="auto"/>
        <w:jc w:val="center"/>
        <w:rPr>
          <w:rFonts w:asciiTheme="minorHAnsi" w:hAnsiTheme="minorHAnsi"/>
        </w:rPr>
      </w:pPr>
      <w:r w:rsidRPr="005D55D2">
        <w:rPr>
          <w:rFonts w:asciiTheme="minorHAnsi" w:hAnsiTheme="minorHAnsi"/>
        </w:rPr>
        <w:t>Székhely: 1125 Budapest, Szilágyi Erzsébet fasor 22/C.</w:t>
      </w:r>
    </w:p>
    <w:p w:rsidR="005D55D2" w:rsidRPr="005D55D2" w:rsidRDefault="005D55D2" w:rsidP="005D55D2">
      <w:pPr>
        <w:spacing w:line="276" w:lineRule="auto"/>
        <w:jc w:val="center"/>
        <w:rPr>
          <w:rFonts w:asciiTheme="minorHAnsi" w:hAnsiTheme="minorHAnsi"/>
        </w:rPr>
      </w:pPr>
      <w:r w:rsidRPr="005D55D2">
        <w:rPr>
          <w:rFonts w:asciiTheme="minorHAnsi" w:hAnsiTheme="minorHAnsi"/>
        </w:rPr>
        <w:t>Levelezési cím: 1530 Budapest, Pf.: 5.</w:t>
      </w:r>
    </w:p>
    <w:p w:rsidR="005D55D2" w:rsidRPr="005D55D2" w:rsidRDefault="005D55D2" w:rsidP="005D55D2">
      <w:pPr>
        <w:spacing w:line="276" w:lineRule="auto"/>
        <w:jc w:val="center"/>
        <w:rPr>
          <w:rFonts w:asciiTheme="minorHAnsi" w:hAnsiTheme="minorHAnsi"/>
        </w:rPr>
      </w:pPr>
      <w:r w:rsidRPr="005D55D2">
        <w:rPr>
          <w:rFonts w:asciiTheme="minorHAnsi" w:hAnsiTheme="minorHAnsi"/>
        </w:rPr>
        <w:t>Telefon: +36 1 391 1400</w:t>
      </w:r>
    </w:p>
    <w:p w:rsidR="005D55D2" w:rsidRPr="005D55D2" w:rsidRDefault="005D55D2" w:rsidP="005D55D2">
      <w:pPr>
        <w:spacing w:line="276" w:lineRule="auto"/>
        <w:jc w:val="center"/>
        <w:rPr>
          <w:rFonts w:asciiTheme="minorHAnsi" w:hAnsiTheme="minorHAnsi"/>
        </w:rPr>
      </w:pPr>
      <w:r w:rsidRPr="005D55D2">
        <w:rPr>
          <w:rFonts w:asciiTheme="minorHAnsi" w:hAnsiTheme="minorHAnsi"/>
        </w:rPr>
        <w:t>Telefax: +36 1 391 1410</w:t>
      </w:r>
    </w:p>
    <w:p w:rsidR="005D55D2" w:rsidRPr="005D55D2" w:rsidRDefault="005D55D2" w:rsidP="005D55D2">
      <w:pPr>
        <w:spacing w:line="276" w:lineRule="auto"/>
        <w:jc w:val="center"/>
        <w:rPr>
          <w:rFonts w:asciiTheme="minorHAnsi" w:hAnsiTheme="minorHAnsi"/>
        </w:rPr>
      </w:pPr>
      <w:r w:rsidRPr="005D55D2">
        <w:rPr>
          <w:rFonts w:asciiTheme="minorHAnsi" w:hAnsiTheme="minorHAnsi"/>
        </w:rPr>
        <w:t>E-mail: ugyfelszolgalat@naih.hu</w:t>
      </w:r>
    </w:p>
    <w:p w:rsidR="005D55D2" w:rsidRPr="005D55D2" w:rsidRDefault="005D55D2" w:rsidP="005D55D2">
      <w:pPr>
        <w:spacing w:line="276" w:lineRule="auto"/>
        <w:jc w:val="center"/>
        <w:rPr>
          <w:rFonts w:asciiTheme="minorHAnsi" w:hAnsiTheme="minorHAnsi"/>
        </w:rPr>
      </w:pPr>
      <w:r w:rsidRPr="005D55D2">
        <w:rPr>
          <w:rFonts w:asciiTheme="minorHAnsi" w:hAnsiTheme="minorHAnsi"/>
        </w:rPr>
        <w:t>Honlap: http://www.naih.hu</w:t>
      </w:r>
    </w:p>
    <w:p w:rsidR="005D55D2" w:rsidRDefault="005D55D2" w:rsidP="008365C7">
      <w:pPr>
        <w:pStyle w:val="Standard"/>
        <w:jc w:val="both"/>
        <w:rPr>
          <w:szCs w:val="24"/>
          <w:lang w:val="hu-HU"/>
        </w:rPr>
      </w:pPr>
    </w:p>
    <w:p w:rsidR="003F2652" w:rsidRPr="005D55D2" w:rsidRDefault="003F2652" w:rsidP="005D55D2">
      <w:pPr>
        <w:overflowPunct w:val="0"/>
        <w:autoSpaceDE w:val="0"/>
        <w:autoSpaceDN w:val="0"/>
        <w:adjustRightInd w:val="0"/>
        <w:spacing w:before="120"/>
        <w:ind w:left="708" w:right="265"/>
        <w:jc w:val="both"/>
        <w:textAlignment w:val="baseline"/>
        <w:rPr>
          <w:rFonts w:asciiTheme="majorHAnsi" w:hAnsiTheme="majorHAnsi" w:cstheme="majorHAnsi"/>
          <w:b/>
          <w:color w:val="000000"/>
        </w:rPr>
      </w:pPr>
    </w:p>
    <w:p w:rsidR="003F2652" w:rsidRDefault="003F2652" w:rsidP="003F2652">
      <w:pPr>
        <w:jc w:val="both"/>
      </w:pPr>
    </w:p>
    <w:p w:rsidR="003F2652" w:rsidRPr="0042061F" w:rsidRDefault="005D55D2" w:rsidP="003F2652">
      <w:r>
        <w:t>Budapest, 2018. december 1.</w:t>
      </w:r>
    </w:p>
    <w:p w:rsidR="003F2652" w:rsidRPr="0042061F" w:rsidRDefault="003F2652" w:rsidP="003F2652">
      <w:pPr>
        <w:rPr>
          <w:b/>
        </w:rPr>
      </w:pPr>
    </w:p>
    <w:p w:rsidR="003F2652" w:rsidRPr="0042061F" w:rsidRDefault="003F2652" w:rsidP="005D55D2">
      <w:pPr>
        <w:ind w:left="3540"/>
      </w:pPr>
      <w:r>
        <w:rPr>
          <w:b/>
        </w:rPr>
        <w:t xml:space="preserve">   </w:t>
      </w:r>
    </w:p>
    <w:p w:rsidR="003F2652" w:rsidRDefault="003F2652"/>
    <w:sectPr w:rsidR="003F26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C23" w:rsidRDefault="00A93C23" w:rsidP="008365C7">
      <w:r>
        <w:separator/>
      </w:r>
    </w:p>
  </w:endnote>
  <w:endnote w:type="continuationSeparator" w:id="0">
    <w:p w:rsidR="00A93C23" w:rsidRDefault="00A93C23" w:rsidP="0083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675852"/>
      <w:docPartObj>
        <w:docPartGallery w:val="Page Numbers (Bottom of Page)"/>
        <w:docPartUnique/>
      </w:docPartObj>
    </w:sdtPr>
    <w:sdtContent>
      <w:p w:rsidR="008365C7" w:rsidRDefault="008365C7">
        <w:pPr>
          <w:pStyle w:val="Footer"/>
          <w:jc w:val="right"/>
        </w:pPr>
        <w:r>
          <w:fldChar w:fldCharType="begin"/>
        </w:r>
        <w:r>
          <w:instrText>PAGE   \* MERGEFORMAT</w:instrText>
        </w:r>
        <w:r>
          <w:fldChar w:fldCharType="separate"/>
        </w:r>
        <w:r w:rsidR="00FF5AEE">
          <w:rPr>
            <w:noProof/>
          </w:rPr>
          <w:t>1</w:t>
        </w:r>
        <w:r>
          <w:fldChar w:fldCharType="end"/>
        </w:r>
      </w:p>
    </w:sdtContent>
  </w:sdt>
  <w:p w:rsidR="008365C7" w:rsidRDefault="00836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C23" w:rsidRDefault="00A93C23" w:rsidP="008365C7">
      <w:r>
        <w:separator/>
      </w:r>
    </w:p>
  </w:footnote>
  <w:footnote w:type="continuationSeparator" w:id="0">
    <w:p w:rsidR="00A93C23" w:rsidRDefault="00A93C23" w:rsidP="0083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5C7" w:rsidRDefault="008365C7">
    <w:pPr>
      <w:pStyle w:val="Header"/>
      <w:jc w:val="right"/>
    </w:pPr>
  </w:p>
  <w:p w:rsidR="008365C7" w:rsidRDefault="00836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B01"/>
    <w:multiLevelType w:val="hybridMultilevel"/>
    <w:tmpl w:val="9E3E45EC"/>
    <w:lvl w:ilvl="0" w:tplc="52001FE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E31A2C"/>
    <w:multiLevelType w:val="hybridMultilevel"/>
    <w:tmpl w:val="92E03118"/>
    <w:lvl w:ilvl="0" w:tplc="52001FE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B43A49"/>
    <w:multiLevelType w:val="hybridMultilevel"/>
    <w:tmpl w:val="30E07CC8"/>
    <w:lvl w:ilvl="0" w:tplc="216A3BFA">
      <w:start w:val="1"/>
      <w:numFmt w:val="lowerLetter"/>
      <w:lvlText w:val="%1)"/>
      <w:lvlJc w:val="left"/>
      <w:pPr>
        <w:ind w:left="1428" w:hanging="360"/>
      </w:pPr>
      <w:rPr>
        <w:rFonts w:hint="default"/>
      </w:rPr>
    </w:lvl>
    <w:lvl w:ilvl="1" w:tplc="040E0019">
      <w:start w:val="1"/>
      <w:numFmt w:val="lowerLetter"/>
      <w:lvlText w:val="%2."/>
      <w:lvlJc w:val="left"/>
      <w:pPr>
        <w:ind w:left="2148" w:hanging="360"/>
      </w:pPr>
    </w:lvl>
    <w:lvl w:ilvl="2" w:tplc="040E001B">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 w15:restartNumberingAfterBreak="0">
    <w:nsid w:val="115060B5"/>
    <w:multiLevelType w:val="hybridMultilevel"/>
    <w:tmpl w:val="5F92FD0E"/>
    <w:lvl w:ilvl="0" w:tplc="C80C0398">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15:restartNumberingAfterBreak="0">
    <w:nsid w:val="1C772C5D"/>
    <w:multiLevelType w:val="hybridMultilevel"/>
    <w:tmpl w:val="46360BC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2A9B48A8"/>
    <w:multiLevelType w:val="hybridMultilevel"/>
    <w:tmpl w:val="4E5C9E40"/>
    <w:lvl w:ilvl="0" w:tplc="52001FEC">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AD44D1F"/>
    <w:multiLevelType w:val="hybridMultilevel"/>
    <w:tmpl w:val="09A07DF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19F2A4B0">
      <w:start w:val="5"/>
      <w:numFmt w:val="lowerLetter"/>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F24202"/>
    <w:multiLevelType w:val="hybridMultilevel"/>
    <w:tmpl w:val="2938C8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1DB1623"/>
    <w:multiLevelType w:val="hybridMultilevel"/>
    <w:tmpl w:val="AAB2DC3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1EE37E6"/>
    <w:multiLevelType w:val="multilevel"/>
    <w:tmpl w:val="6EF29E38"/>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C90C3C"/>
    <w:multiLevelType w:val="multilevel"/>
    <w:tmpl w:val="1040E2FA"/>
    <w:lvl w:ilvl="0">
      <w:start w:val="1"/>
      <w:numFmt w:val="decimal"/>
      <w:lvlText w:val="%1."/>
      <w:lvlJc w:val="left"/>
      <w:pPr>
        <w:tabs>
          <w:tab w:val="num" w:pos="360"/>
        </w:tabs>
        <w:ind w:left="360" w:hanging="360"/>
      </w:pPr>
      <w:rPr>
        <w:rFonts w:hint="default"/>
      </w:rPr>
    </w:lvl>
    <w:lvl w:ilvl="1">
      <w:start w:val="1"/>
      <w:numFmt w:val="decimal"/>
      <w:pStyle w:val="Cmsor2"/>
      <w:lvlText w:val="%1.%2."/>
      <w:lvlJc w:val="left"/>
      <w:pPr>
        <w:tabs>
          <w:tab w:val="num" w:pos="6953"/>
        </w:tabs>
        <w:ind w:left="6953"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35F742D"/>
    <w:multiLevelType w:val="multilevel"/>
    <w:tmpl w:val="C11CCC30"/>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7C65469"/>
    <w:multiLevelType w:val="multilevel"/>
    <w:tmpl w:val="0D14F730"/>
    <w:styleLink w:val="WWNum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F961274"/>
    <w:multiLevelType w:val="multilevel"/>
    <w:tmpl w:val="517EAD2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8712CB"/>
    <w:multiLevelType w:val="hybridMultilevel"/>
    <w:tmpl w:val="AAB2DC3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2CD0248"/>
    <w:multiLevelType w:val="hybridMultilevel"/>
    <w:tmpl w:val="4D82CC3E"/>
    <w:lvl w:ilvl="0" w:tplc="06CC2AC0">
      <w:start w:val="1"/>
      <w:numFmt w:val="lowerLetter"/>
      <w:lvlText w:val="%1)"/>
      <w:lvlJc w:val="left"/>
      <w:pPr>
        <w:ind w:left="142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6" w15:restartNumberingAfterBreak="0">
    <w:nsid w:val="76061455"/>
    <w:multiLevelType w:val="hybridMultilevel"/>
    <w:tmpl w:val="E8F6A3F4"/>
    <w:lvl w:ilvl="0" w:tplc="7A048864">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7" w15:restartNumberingAfterBreak="0">
    <w:nsid w:val="7FAE0388"/>
    <w:multiLevelType w:val="hybridMultilevel"/>
    <w:tmpl w:val="35927AA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7"/>
  </w:num>
  <w:num w:numId="3">
    <w:abstractNumId w:val="11"/>
  </w:num>
  <w:num w:numId="4">
    <w:abstractNumId w:val="0"/>
  </w:num>
  <w:num w:numId="5">
    <w:abstractNumId w:val="9"/>
  </w:num>
  <w:num w:numId="6">
    <w:abstractNumId w:val="1"/>
  </w:num>
  <w:num w:numId="7">
    <w:abstractNumId w:val="5"/>
  </w:num>
  <w:num w:numId="8">
    <w:abstractNumId w:val="13"/>
  </w:num>
  <w:num w:numId="9">
    <w:abstractNumId w:val="10"/>
  </w:num>
  <w:num w:numId="10">
    <w:abstractNumId w:val="4"/>
  </w:num>
  <w:num w:numId="11">
    <w:abstractNumId w:val="7"/>
  </w:num>
  <w:num w:numId="12">
    <w:abstractNumId w:val="8"/>
  </w:num>
  <w:num w:numId="13">
    <w:abstractNumId w:val="16"/>
  </w:num>
  <w:num w:numId="14">
    <w:abstractNumId w:val="3"/>
  </w:num>
  <w:num w:numId="15">
    <w:abstractNumId w:val="15"/>
  </w:num>
  <w:num w:numId="16">
    <w:abstractNumId w:val="2"/>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52"/>
    <w:rsid w:val="001A7F88"/>
    <w:rsid w:val="00370D15"/>
    <w:rsid w:val="003F2652"/>
    <w:rsid w:val="005D55D2"/>
    <w:rsid w:val="00616001"/>
    <w:rsid w:val="007B372E"/>
    <w:rsid w:val="008365C7"/>
    <w:rsid w:val="00842D71"/>
    <w:rsid w:val="00A85976"/>
    <w:rsid w:val="00A93C23"/>
    <w:rsid w:val="00AD492A"/>
    <w:rsid w:val="00B63037"/>
    <w:rsid w:val="00C372BC"/>
    <w:rsid w:val="00D93445"/>
    <w:rsid w:val="00F06983"/>
    <w:rsid w:val="00FE66E2"/>
    <w:rsid w:val="00FF5A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19FF"/>
  <w15:chartTrackingRefBased/>
  <w15:docId w15:val="{5DC4FED5-1C81-46C4-AED3-48F0E50C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652"/>
    <w:pPr>
      <w:spacing w:after="0" w:line="240" w:lineRule="auto"/>
    </w:pPr>
    <w:rPr>
      <w:rFonts w:ascii="Times New Roman" w:eastAsia="Times New Roman" w:hAnsi="Times New Roman" w:cs="Times New Roman"/>
      <w:sz w:val="24"/>
      <w:szCs w:val="24"/>
      <w:lang w:eastAsia="hu-HU"/>
    </w:rPr>
  </w:style>
  <w:style w:type="paragraph" w:styleId="Heading1">
    <w:name w:val="heading 1"/>
    <w:basedOn w:val="Normal"/>
    <w:next w:val="Normal"/>
    <w:link w:val="Heading1Char"/>
    <w:qFormat/>
    <w:rsid w:val="00AD492A"/>
    <w:pPr>
      <w:keepNext/>
      <w:spacing w:before="240" w:after="60"/>
      <w:outlineLvl w:val="0"/>
    </w:pPr>
    <w:rPr>
      <w:rFonts w:ascii="Arial" w:hAnsi="Arial"/>
      <w:b/>
      <w:bCs/>
      <w:kern w:val="32"/>
      <w:sz w:val="32"/>
      <w:szCs w:val="3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52"/>
    <w:pPr>
      <w:ind w:left="720"/>
      <w:contextualSpacing/>
    </w:pPr>
    <w:rPr>
      <w:rFonts w:ascii="Calibri" w:eastAsia="Calibri" w:hAnsi="Calibri"/>
      <w:sz w:val="22"/>
      <w:szCs w:val="22"/>
      <w:lang w:eastAsia="en-US"/>
    </w:rPr>
  </w:style>
  <w:style w:type="character" w:styleId="Hyperlink">
    <w:name w:val="Hyperlink"/>
    <w:uiPriority w:val="99"/>
    <w:rsid w:val="00AD492A"/>
    <w:rPr>
      <w:color w:val="0000FF"/>
      <w:u w:val="single"/>
    </w:rPr>
  </w:style>
  <w:style w:type="paragraph" w:customStyle="1" w:styleId="Stlus">
    <w:name w:val="Stílus"/>
    <w:rsid w:val="00AD492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TOC1">
    <w:name w:val="toc 1"/>
    <w:basedOn w:val="Normal"/>
    <w:next w:val="Normal"/>
    <w:autoRedefine/>
    <w:uiPriority w:val="39"/>
    <w:rsid w:val="00AD492A"/>
    <w:pPr>
      <w:tabs>
        <w:tab w:val="left" w:pos="720"/>
        <w:tab w:val="right" w:leader="dot" w:pos="9062"/>
      </w:tabs>
      <w:ind w:left="720" w:hanging="720"/>
    </w:pPr>
    <w:rPr>
      <w:smallCaps/>
      <w:lang w:eastAsia="en-US"/>
    </w:rPr>
  </w:style>
  <w:style w:type="character" w:customStyle="1" w:styleId="Heading1Char">
    <w:name w:val="Heading 1 Char"/>
    <w:basedOn w:val="DefaultParagraphFont"/>
    <w:link w:val="Heading1"/>
    <w:rsid w:val="00AD492A"/>
    <w:rPr>
      <w:rFonts w:ascii="Arial" w:eastAsia="Times New Roman" w:hAnsi="Arial" w:cs="Times New Roman"/>
      <w:b/>
      <w:bCs/>
      <w:kern w:val="32"/>
      <w:sz w:val="32"/>
      <w:szCs w:val="32"/>
      <w:lang w:val="x-none"/>
    </w:rPr>
  </w:style>
  <w:style w:type="paragraph" w:customStyle="1" w:styleId="Cmsor2">
    <w:name w:val="Címsor2"/>
    <w:basedOn w:val="Normal"/>
    <w:next w:val="Normal"/>
    <w:rsid w:val="00AD492A"/>
    <w:pPr>
      <w:keepNext/>
      <w:numPr>
        <w:ilvl w:val="1"/>
        <w:numId w:val="9"/>
      </w:numPr>
      <w:spacing w:before="240" w:after="60"/>
      <w:outlineLvl w:val="0"/>
    </w:pPr>
    <w:rPr>
      <w:b/>
      <w:bCs/>
      <w:smallCaps/>
      <w:kern w:val="32"/>
      <w:sz w:val="28"/>
      <w:szCs w:val="28"/>
      <w:lang w:val="x-none" w:eastAsia="x-none"/>
    </w:rPr>
  </w:style>
  <w:style w:type="paragraph" w:customStyle="1" w:styleId="Standard">
    <w:name w:val="Standard"/>
    <w:rsid w:val="008365C7"/>
    <w:pPr>
      <w:suppressAutoHyphens/>
      <w:autoSpaceDN w:val="0"/>
      <w:spacing w:after="240" w:line="251" w:lineRule="auto"/>
      <w:textAlignment w:val="baseline"/>
    </w:pPr>
    <w:rPr>
      <w:rFonts w:ascii="Calibri" w:eastAsia="Times New Roman" w:hAnsi="Calibri" w:cs="Times New Roman"/>
      <w:kern w:val="3"/>
      <w:sz w:val="24"/>
      <w:szCs w:val="21"/>
      <w:lang w:val="en-GB" w:eastAsia="en-GB"/>
    </w:rPr>
  </w:style>
  <w:style w:type="numbering" w:customStyle="1" w:styleId="WWNum50">
    <w:name w:val="WWNum50"/>
    <w:basedOn w:val="NoList"/>
    <w:rsid w:val="008365C7"/>
    <w:pPr>
      <w:numPr>
        <w:numId w:val="17"/>
      </w:numPr>
    </w:pPr>
  </w:style>
  <w:style w:type="paragraph" w:styleId="Header">
    <w:name w:val="header"/>
    <w:basedOn w:val="Normal"/>
    <w:link w:val="HeaderChar"/>
    <w:uiPriority w:val="99"/>
    <w:unhideWhenUsed/>
    <w:rsid w:val="008365C7"/>
    <w:pPr>
      <w:tabs>
        <w:tab w:val="center" w:pos="4536"/>
        <w:tab w:val="right" w:pos="9072"/>
      </w:tabs>
    </w:pPr>
  </w:style>
  <w:style w:type="character" w:customStyle="1" w:styleId="HeaderChar">
    <w:name w:val="Header Char"/>
    <w:basedOn w:val="DefaultParagraphFont"/>
    <w:link w:val="Header"/>
    <w:uiPriority w:val="99"/>
    <w:rsid w:val="008365C7"/>
    <w:rPr>
      <w:rFonts w:ascii="Times New Roman" w:eastAsia="Times New Roman" w:hAnsi="Times New Roman" w:cs="Times New Roman"/>
      <w:sz w:val="24"/>
      <w:szCs w:val="24"/>
      <w:lang w:eastAsia="hu-HU"/>
    </w:rPr>
  </w:style>
  <w:style w:type="paragraph" w:styleId="Footer">
    <w:name w:val="footer"/>
    <w:basedOn w:val="Normal"/>
    <w:link w:val="FooterChar"/>
    <w:uiPriority w:val="99"/>
    <w:unhideWhenUsed/>
    <w:rsid w:val="008365C7"/>
    <w:pPr>
      <w:tabs>
        <w:tab w:val="center" w:pos="4536"/>
        <w:tab w:val="right" w:pos="9072"/>
      </w:tabs>
    </w:pPr>
  </w:style>
  <w:style w:type="character" w:customStyle="1" w:styleId="FooterChar">
    <w:name w:val="Footer Char"/>
    <w:basedOn w:val="DefaultParagraphFont"/>
    <w:link w:val="Footer"/>
    <w:uiPriority w:val="99"/>
    <w:rsid w:val="008365C7"/>
    <w:rPr>
      <w:rFonts w:ascii="Times New Roman" w:eastAsia="Times New Roman" w:hAnsi="Times New Roman" w:cs="Times New Roman"/>
      <w:sz w:val="24"/>
      <w:szCs w:val="24"/>
      <w:lang w:eastAsia="hu-HU"/>
    </w:rPr>
  </w:style>
  <w:style w:type="paragraph" w:styleId="NormalIndent">
    <w:name w:val="Normal Indent"/>
    <w:basedOn w:val="Normal"/>
    <w:rsid w:val="00F06983"/>
    <w:pPr>
      <w:widowControl w:val="0"/>
      <w:ind w:left="708"/>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64710-2389-42F2-873F-0A29D801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1303</Words>
  <Characters>8998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Hungrana Kft.</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Nagy Viktor</dc:creator>
  <cp:keywords/>
  <dc:description/>
  <cp:lastModifiedBy>Dr. Nagy Viktor</cp:lastModifiedBy>
  <cp:revision>3</cp:revision>
  <dcterms:created xsi:type="dcterms:W3CDTF">2018-11-20T14:50:00Z</dcterms:created>
  <dcterms:modified xsi:type="dcterms:W3CDTF">2018-11-20T14:51:00Z</dcterms:modified>
</cp:coreProperties>
</file>